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D7BE9" w14:textId="4F6D8CB0" w:rsidR="00AF41F6" w:rsidRPr="00E16C57" w:rsidRDefault="00AF41F6" w:rsidP="00AF41F6">
      <w:pPr>
        <w:pStyle w:val="af"/>
        <w:tabs>
          <w:tab w:val="right" w:pos="9639"/>
        </w:tabs>
        <w:rPr>
          <w:sz w:val="24"/>
          <w:szCs w:val="24"/>
          <w:lang w:val="en-US"/>
        </w:rPr>
      </w:pPr>
      <w:r w:rsidRPr="00581997">
        <w:rPr>
          <w:sz w:val="24"/>
          <w:szCs w:val="24"/>
          <w:lang w:val="en-US"/>
        </w:rPr>
        <w:t>3GPP TSG-RAN WG2 Meeting #123</w:t>
      </w:r>
      <w:r w:rsidR="009B1C0A">
        <w:rPr>
          <w:sz w:val="24"/>
          <w:szCs w:val="24"/>
          <w:lang w:val="en-US"/>
        </w:rPr>
        <w:t>bis</w:t>
      </w:r>
      <w:r w:rsidR="009B23AB">
        <w:rPr>
          <w:sz w:val="24"/>
          <w:szCs w:val="24"/>
          <w:lang w:val="en-US"/>
        </w:rPr>
        <w:tab/>
      </w:r>
      <w:r w:rsidR="001C7C68" w:rsidRPr="001C7C68">
        <w:rPr>
          <w:sz w:val="24"/>
          <w:szCs w:val="24"/>
          <w:lang w:val="en-US"/>
        </w:rPr>
        <w:t>R2-2310788</w:t>
      </w:r>
    </w:p>
    <w:p w14:paraId="1B92F9DD" w14:textId="7B99A0E5" w:rsidR="009232B9" w:rsidRPr="003B5C98" w:rsidRDefault="00FD029B" w:rsidP="00AF41F6">
      <w:pPr>
        <w:pStyle w:val="af"/>
        <w:tabs>
          <w:tab w:val="right" w:pos="9639"/>
        </w:tabs>
        <w:rPr>
          <w:bCs/>
          <w:sz w:val="24"/>
        </w:rPr>
      </w:pPr>
      <w:r w:rsidRPr="00FD029B">
        <w:rPr>
          <w:sz w:val="24"/>
          <w:szCs w:val="24"/>
          <w:lang w:val="en-US"/>
        </w:rPr>
        <w:t>Xiamen, China, October 9</w:t>
      </w:r>
      <w:r w:rsidRPr="00E11790">
        <w:rPr>
          <w:sz w:val="24"/>
          <w:szCs w:val="24"/>
          <w:vertAlign w:val="superscript"/>
          <w:lang w:val="en-US"/>
        </w:rPr>
        <w:t>th</w:t>
      </w:r>
      <w:r w:rsidRPr="00FD029B">
        <w:rPr>
          <w:sz w:val="24"/>
          <w:szCs w:val="24"/>
          <w:lang w:val="en-US"/>
        </w:rPr>
        <w:t xml:space="preserve"> – 13</w:t>
      </w:r>
      <w:r w:rsidRPr="00E11790">
        <w:rPr>
          <w:sz w:val="24"/>
          <w:szCs w:val="24"/>
          <w:vertAlign w:val="superscript"/>
          <w:lang w:val="en-US"/>
        </w:rPr>
        <w:t>th</w:t>
      </w:r>
      <w:r w:rsidRPr="00FD029B">
        <w:rPr>
          <w:sz w:val="24"/>
          <w:szCs w:val="24"/>
          <w:lang w:val="en-US"/>
        </w:rPr>
        <w:t>, 2023</w:t>
      </w:r>
      <w:r w:rsidR="009232B9" w:rsidRPr="003B5C98">
        <w:rPr>
          <w:sz w:val="24"/>
          <w:szCs w:val="24"/>
          <w:lang w:val="da-DK" w:eastAsia="zh-CN"/>
        </w:rPr>
        <w:tab/>
      </w:r>
    </w:p>
    <w:p w14:paraId="70884AF4" w14:textId="6632BFE0" w:rsidR="00A17630" w:rsidRPr="003B5C98"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70396" w:rsidRPr="00270396">
        <w:rPr>
          <w:rFonts w:cs="Arial"/>
          <w:b/>
          <w:bCs/>
          <w:sz w:val="24"/>
          <w:lang w:val="da-DK"/>
        </w:rPr>
        <w:t>7.5.4.1</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255B12D3"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70396" w:rsidRPr="00270396">
        <w:rPr>
          <w:rFonts w:ascii="Arial" w:hAnsi="Arial" w:cs="Arial"/>
          <w:b/>
          <w:bCs/>
          <w:sz w:val="24"/>
          <w:lang w:val="en-US"/>
        </w:rPr>
        <w:t>Remaining issues on delay status reporting</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25A135B7" w14:textId="2B0CF3FE" w:rsidR="00250CCF" w:rsidRPr="00BF1391" w:rsidRDefault="005A71BA" w:rsidP="00907149">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sidRPr="00BF1391">
        <w:rPr>
          <w:rFonts w:ascii="Times New Roman" w:eastAsia="宋体" w:hAnsi="Times New Roman" w:hint="eastAsia"/>
          <w:sz w:val="21"/>
          <w:szCs w:val="21"/>
          <w:lang w:eastAsia="zh-CN"/>
        </w:rPr>
        <w:t>In</w:t>
      </w:r>
      <w:r w:rsidR="00DC0B47" w:rsidRPr="00BF1391">
        <w:rPr>
          <w:rFonts w:ascii="Times New Roman" w:eastAsia="宋体" w:hAnsi="Times New Roman"/>
          <w:sz w:val="21"/>
          <w:szCs w:val="21"/>
          <w:lang w:eastAsia="zh-CN"/>
        </w:rPr>
        <w:t xml:space="preserve"> RAN2 #123</w:t>
      </w:r>
      <w:r w:rsidRPr="00BF1391">
        <w:rPr>
          <w:rFonts w:ascii="Times New Roman" w:eastAsia="宋体" w:hAnsi="Times New Roman"/>
          <w:sz w:val="21"/>
          <w:szCs w:val="21"/>
          <w:lang w:eastAsia="zh-CN"/>
        </w:rPr>
        <w:t xml:space="preserve"> meeting, </w:t>
      </w:r>
      <w:r w:rsidR="00EE528C" w:rsidRPr="00BF1391">
        <w:rPr>
          <w:rFonts w:ascii="Times New Roman" w:eastAsia="宋体" w:hAnsi="Times New Roman"/>
          <w:sz w:val="21"/>
          <w:szCs w:val="21"/>
          <w:lang w:eastAsia="zh-CN"/>
        </w:rPr>
        <w:t>delay report enhancement for XR</w:t>
      </w:r>
      <w:r w:rsidR="00250CCF" w:rsidRPr="00BF1391">
        <w:rPr>
          <w:rFonts w:ascii="Times New Roman" w:eastAsia="宋体" w:hAnsi="Times New Roman"/>
          <w:sz w:val="21"/>
          <w:szCs w:val="21"/>
          <w:lang w:eastAsia="zh-CN"/>
        </w:rPr>
        <w:t xml:space="preserve"> was widely discussed, and the following agreement</w:t>
      </w:r>
      <w:r w:rsidR="00ED06F3" w:rsidRPr="00BF1391">
        <w:rPr>
          <w:rFonts w:ascii="Times New Roman" w:eastAsia="宋体" w:hAnsi="Times New Roman"/>
          <w:sz w:val="21"/>
          <w:szCs w:val="21"/>
          <w:lang w:eastAsia="zh-CN"/>
        </w:rPr>
        <w:t>s were</w:t>
      </w:r>
      <w:r w:rsidR="00250CCF" w:rsidRPr="00BF1391">
        <w:rPr>
          <w:rFonts w:ascii="Times New Roman" w:eastAsia="宋体" w:hAnsi="Times New Roman"/>
          <w:sz w:val="21"/>
          <w:szCs w:val="21"/>
          <w:lang w:eastAsia="zh-CN"/>
        </w:rPr>
        <w:t xml:space="preserve"> captured.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0CCF" w:rsidRPr="00E926A4" w14:paraId="3E978762" w14:textId="77777777" w:rsidTr="00C34171">
        <w:tc>
          <w:tcPr>
            <w:tcW w:w="9855" w:type="dxa"/>
            <w:shd w:val="clear" w:color="auto" w:fill="auto"/>
          </w:tcPr>
          <w:p w14:paraId="3912042E" w14:textId="77777777" w:rsidR="00EE528C" w:rsidRPr="00EE528C" w:rsidRDefault="00EE528C" w:rsidP="00EE528C">
            <w:pPr>
              <w:pStyle w:val="Agreement"/>
              <w:tabs>
                <w:tab w:val="num" w:pos="1619"/>
              </w:tabs>
              <w:spacing w:line="240" w:lineRule="auto"/>
              <w:rPr>
                <w:sz w:val="18"/>
                <w:szCs w:val="18"/>
              </w:rPr>
            </w:pPr>
            <w:r w:rsidRPr="00EE528C">
              <w:rPr>
                <w:sz w:val="18"/>
                <w:szCs w:val="18"/>
              </w:rPr>
              <w:t>Network can configure the UE whether to trigger delay status reporting. FFS if we have some thresholds per LCG.</w:t>
            </w:r>
          </w:p>
          <w:p w14:paraId="03372165" w14:textId="77777777" w:rsidR="00EE528C" w:rsidRPr="00EE528C" w:rsidRDefault="00EE528C" w:rsidP="00EE528C">
            <w:pPr>
              <w:pStyle w:val="Agreement"/>
              <w:tabs>
                <w:tab w:val="num" w:pos="1619"/>
              </w:tabs>
              <w:spacing w:line="240" w:lineRule="auto"/>
              <w:rPr>
                <w:sz w:val="18"/>
                <w:szCs w:val="18"/>
              </w:rPr>
            </w:pPr>
            <w:r w:rsidRPr="00EE528C">
              <w:rPr>
                <w:sz w:val="18"/>
                <w:szCs w:val="18"/>
              </w:rPr>
              <w:t>When UE triggers reporting delay information for a LCG, and UE also reports the buffer status associated with the remaining time.</w:t>
            </w:r>
          </w:p>
          <w:p w14:paraId="7508DA82" w14:textId="77777777" w:rsidR="00EE528C" w:rsidRPr="00EE528C" w:rsidRDefault="00EE528C" w:rsidP="00EE528C">
            <w:pPr>
              <w:pStyle w:val="Agreement"/>
              <w:tabs>
                <w:tab w:val="num" w:pos="1619"/>
              </w:tabs>
              <w:spacing w:line="240" w:lineRule="auto"/>
              <w:rPr>
                <w:sz w:val="18"/>
                <w:szCs w:val="18"/>
              </w:rPr>
            </w:pPr>
            <w:r w:rsidRPr="00EE528C">
              <w:rPr>
                <w:sz w:val="18"/>
                <w:szCs w:val="18"/>
              </w:rPr>
              <w:t>RAN2 aims to define a single MAC CE for the DSR reporting (including the buffer status). FFS if this extends BSR MAC CE or is a new MAC CE.</w:t>
            </w:r>
          </w:p>
          <w:p w14:paraId="45005991" w14:textId="1C11A839" w:rsidR="00EE528C" w:rsidRDefault="00EE528C" w:rsidP="00EE528C">
            <w:pPr>
              <w:pStyle w:val="Agreement"/>
              <w:tabs>
                <w:tab w:val="num" w:pos="1619"/>
              </w:tabs>
              <w:spacing w:line="240" w:lineRule="auto"/>
              <w:rPr>
                <w:sz w:val="18"/>
                <w:szCs w:val="18"/>
              </w:rPr>
            </w:pPr>
            <w:r w:rsidRPr="00EE528C">
              <w:rPr>
                <w:sz w:val="18"/>
                <w:szCs w:val="18"/>
              </w:rPr>
              <w:t>Continue offline on MAC CE design options (modified BSR or new MAC CE)</w:t>
            </w:r>
          </w:p>
          <w:p w14:paraId="13517086" w14:textId="4D1920B3" w:rsidR="00EE528C" w:rsidRPr="00EE528C" w:rsidRDefault="00EE528C" w:rsidP="00EE528C">
            <w:pPr>
              <w:pStyle w:val="Agreement"/>
              <w:tabs>
                <w:tab w:val="num" w:pos="1619"/>
              </w:tabs>
              <w:spacing w:line="240" w:lineRule="auto"/>
              <w:rPr>
                <w:sz w:val="18"/>
                <w:szCs w:val="18"/>
              </w:rPr>
            </w:pPr>
            <w:r w:rsidRPr="00EE528C">
              <w:rPr>
                <w:sz w:val="18"/>
                <w:szCs w:val="18"/>
              </w:rPr>
              <w:t>Many companies think single value per LCG is sufficient. Some companies think scheduler needs more information.</w:t>
            </w:r>
          </w:p>
          <w:p w14:paraId="5E2CCB42" w14:textId="77777777" w:rsidR="00EE528C" w:rsidRPr="00EE528C" w:rsidRDefault="00EE528C" w:rsidP="00EE528C">
            <w:pPr>
              <w:pStyle w:val="Agreement"/>
              <w:tabs>
                <w:tab w:val="num" w:pos="1619"/>
              </w:tabs>
              <w:spacing w:line="240" w:lineRule="auto"/>
              <w:rPr>
                <w:sz w:val="18"/>
                <w:szCs w:val="18"/>
                <w:highlight w:val="yellow"/>
              </w:rPr>
            </w:pPr>
            <w:r w:rsidRPr="00EE528C">
              <w:rPr>
                <w:sz w:val="18"/>
                <w:szCs w:val="18"/>
              </w:rPr>
              <w:t xml:space="preserve">Working assumption: Define a new separate MAC CE for DSR (remaining delay and associated data volume) reporting, e.g. DSR reporting is not coupled with BSR reporting. </w:t>
            </w:r>
            <w:r w:rsidRPr="00EE528C">
              <w:rPr>
                <w:sz w:val="18"/>
                <w:szCs w:val="18"/>
                <w:highlight w:val="yellow"/>
              </w:rPr>
              <w:t xml:space="preserve">Detailed Definition of associated data volume is FFS. </w:t>
            </w:r>
          </w:p>
          <w:p w14:paraId="777E9158" w14:textId="77777777" w:rsidR="00EE528C" w:rsidRPr="00EE528C" w:rsidRDefault="00EE528C" w:rsidP="00EE528C">
            <w:pPr>
              <w:pStyle w:val="Agreement"/>
              <w:tabs>
                <w:tab w:val="num" w:pos="1619"/>
              </w:tabs>
              <w:spacing w:line="240" w:lineRule="auto"/>
              <w:rPr>
                <w:sz w:val="18"/>
                <w:szCs w:val="18"/>
                <w:highlight w:val="yellow"/>
              </w:rPr>
            </w:pPr>
            <w:r w:rsidRPr="00EE528C">
              <w:rPr>
                <w:sz w:val="18"/>
                <w:szCs w:val="18"/>
              </w:rPr>
              <w:t xml:space="preserve">Support threshold based DSR reporting, e.g. DSR reporting is triggered when remaining delay of a PDU/PDU set is below a NW configured threshold. The threshold is configured per LCG. </w:t>
            </w:r>
            <w:r w:rsidRPr="00EE528C">
              <w:rPr>
                <w:sz w:val="18"/>
                <w:szCs w:val="18"/>
                <w:highlight w:val="yellow"/>
              </w:rPr>
              <w:t>FFS whether configuring multiple thresholds for a LCG is supported. Definition of remaining time is FFS.</w:t>
            </w:r>
          </w:p>
          <w:p w14:paraId="0BBF2267" w14:textId="14FE9079" w:rsidR="00250CCF" w:rsidRPr="00E926A4" w:rsidRDefault="00250CCF" w:rsidP="00EE528C">
            <w:pPr>
              <w:tabs>
                <w:tab w:val="num" w:pos="1619"/>
              </w:tabs>
              <w:spacing w:before="60" w:after="0"/>
              <w:rPr>
                <w:rFonts w:ascii="Arial" w:eastAsia="MS Mincho" w:hAnsi="Arial"/>
                <w:b/>
                <w:szCs w:val="24"/>
                <w:lang w:eastAsia="en-GB"/>
              </w:rPr>
            </w:pPr>
          </w:p>
        </w:tc>
      </w:tr>
    </w:tbl>
    <w:p w14:paraId="680C233D" w14:textId="61255D34" w:rsidR="00EE528C" w:rsidRPr="00BF1391" w:rsidRDefault="00EE528C" w:rsidP="003B74F9">
      <w:pPr>
        <w:overflowPunct w:val="0"/>
        <w:autoSpaceDE w:val="0"/>
        <w:autoSpaceDN w:val="0"/>
        <w:adjustRightInd w:val="0"/>
        <w:spacing w:before="180" w:line="360" w:lineRule="auto"/>
        <w:jc w:val="both"/>
        <w:textAlignment w:val="baseline"/>
        <w:rPr>
          <w:rFonts w:ascii="Times New Roman" w:eastAsia="宋体" w:hAnsi="Times New Roman"/>
          <w:sz w:val="21"/>
          <w:szCs w:val="21"/>
          <w:lang w:eastAsia="zh-CN"/>
        </w:rPr>
      </w:pPr>
      <w:r w:rsidRPr="00BF1391">
        <w:rPr>
          <w:rFonts w:ascii="Times New Roman" w:eastAsia="宋体" w:hAnsi="Times New Roman" w:hint="eastAsia"/>
          <w:sz w:val="21"/>
          <w:szCs w:val="21"/>
          <w:lang w:eastAsia="zh-CN"/>
        </w:rPr>
        <w:t>T</w:t>
      </w:r>
      <w:r w:rsidRPr="00BF1391">
        <w:rPr>
          <w:rFonts w:ascii="Times New Roman" w:eastAsia="宋体" w:hAnsi="Times New Roman"/>
          <w:sz w:val="21"/>
          <w:szCs w:val="21"/>
          <w:lang w:eastAsia="zh-CN"/>
        </w:rPr>
        <w:t xml:space="preserve">he paper aims to discuss the remaining issues regarding to the delay reporting details and give some suggestions.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076D487C" w14:textId="6A357BBC" w:rsidR="00CB749B" w:rsidRPr="00CB749B" w:rsidRDefault="00FA581B" w:rsidP="00CB749B">
      <w:pPr>
        <w:pStyle w:val="af5"/>
        <w:numPr>
          <w:ilvl w:val="0"/>
          <w:numId w:val="11"/>
        </w:numPr>
        <w:overflowPunct w:val="0"/>
        <w:autoSpaceDE w:val="0"/>
        <w:autoSpaceDN w:val="0"/>
        <w:adjustRightInd w:val="0"/>
        <w:spacing w:after="180" w:line="240" w:lineRule="auto"/>
        <w:contextualSpacing/>
        <w:jc w:val="both"/>
        <w:textAlignment w:val="baseline"/>
        <w:rPr>
          <w:b/>
          <w:sz w:val="20"/>
          <w:lang w:val="en-US" w:eastAsia="zh-CN"/>
        </w:rPr>
      </w:pPr>
      <w:r>
        <w:rPr>
          <w:rFonts w:eastAsia="宋体"/>
          <w:b/>
          <w:sz w:val="20"/>
          <w:lang w:val="en-US" w:eastAsia="zh-CN"/>
        </w:rPr>
        <w:t>DSR reporting and threshold</w:t>
      </w:r>
    </w:p>
    <w:p w14:paraId="7CB25DF0" w14:textId="315FB329" w:rsidR="008E75C7" w:rsidRPr="00BF1391" w:rsidRDefault="00676C7D" w:rsidP="000967FE">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sidRPr="00BF1391">
        <w:rPr>
          <w:rFonts w:ascii="Times New Roman" w:eastAsia="宋体" w:hAnsi="Times New Roman"/>
          <w:sz w:val="21"/>
          <w:szCs w:val="21"/>
          <w:lang w:eastAsia="zh-CN"/>
        </w:rPr>
        <w:t>In the last meeting, it has agreed that the UE can report delay information</w:t>
      </w:r>
      <w:r w:rsidR="00CB749B" w:rsidRPr="00BF1391">
        <w:rPr>
          <w:rFonts w:ascii="Times New Roman" w:eastAsia="宋体" w:hAnsi="Times New Roman"/>
          <w:sz w:val="21"/>
          <w:szCs w:val="21"/>
          <w:lang w:eastAsia="zh-CN"/>
        </w:rPr>
        <w:t xml:space="preserve"> to the network</w:t>
      </w:r>
      <w:r w:rsidRPr="00BF1391">
        <w:rPr>
          <w:rFonts w:ascii="Times New Roman" w:eastAsia="宋体" w:hAnsi="Times New Roman"/>
          <w:sz w:val="21"/>
          <w:szCs w:val="21"/>
          <w:lang w:eastAsia="zh-CN"/>
        </w:rPr>
        <w:t xml:space="preserve"> when remaining </w:t>
      </w:r>
      <w:r w:rsidR="00A960E3">
        <w:rPr>
          <w:rFonts w:ascii="Times New Roman" w:eastAsia="宋体" w:hAnsi="Times New Roman"/>
          <w:sz w:val="21"/>
          <w:szCs w:val="21"/>
          <w:lang w:eastAsia="zh-CN"/>
        </w:rPr>
        <w:t>time</w:t>
      </w:r>
      <w:r w:rsidRPr="00BF1391">
        <w:rPr>
          <w:rFonts w:ascii="Times New Roman" w:eastAsia="宋体" w:hAnsi="Times New Roman"/>
          <w:sz w:val="21"/>
          <w:szCs w:val="21"/>
          <w:lang w:eastAsia="zh-CN"/>
        </w:rPr>
        <w:t xml:space="preserve"> of PDU</w:t>
      </w:r>
      <w:r w:rsidRPr="00BF1391">
        <w:rPr>
          <w:rFonts w:ascii="Times New Roman" w:eastAsia="宋体" w:hAnsi="Times New Roman" w:hint="eastAsia"/>
          <w:sz w:val="21"/>
          <w:szCs w:val="21"/>
          <w:lang w:eastAsia="zh-CN"/>
        </w:rPr>
        <w:t>/</w:t>
      </w:r>
      <w:r w:rsidRPr="00BF1391">
        <w:rPr>
          <w:rFonts w:ascii="Times New Roman" w:eastAsia="宋体" w:hAnsi="Times New Roman"/>
          <w:sz w:val="21"/>
          <w:szCs w:val="21"/>
          <w:lang w:eastAsia="zh-CN"/>
        </w:rPr>
        <w:t xml:space="preserve">PDU set is below a NW configured threshold. </w:t>
      </w:r>
      <w:r w:rsidR="00C53EEB" w:rsidRPr="00BF1391">
        <w:rPr>
          <w:rFonts w:ascii="Times New Roman" w:eastAsia="宋体" w:hAnsi="Times New Roman"/>
          <w:sz w:val="21"/>
          <w:szCs w:val="21"/>
          <w:lang w:eastAsia="zh-CN"/>
        </w:rPr>
        <w:t xml:space="preserve">After receiving it, the gNB can take PDU set delay into account </w:t>
      </w:r>
      <w:r w:rsidR="00A960E3">
        <w:rPr>
          <w:rFonts w:ascii="Times New Roman" w:eastAsia="宋体" w:hAnsi="Times New Roman"/>
          <w:sz w:val="21"/>
          <w:szCs w:val="21"/>
          <w:lang w:eastAsia="zh-CN"/>
        </w:rPr>
        <w:t xml:space="preserve">to </w:t>
      </w:r>
      <w:r w:rsidR="00A960E3" w:rsidRPr="00A960E3">
        <w:rPr>
          <w:rFonts w:ascii="Times New Roman" w:eastAsia="宋体" w:hAnsi="Times New Roman"/>
          <w:sz w:val="21"/>
          <w:szCs w:val="21"/>
          <w:lang w:eastAsia="zh-CN"/>
        </w:rPr>
        <w:t>prioritize</w:t>
      </w:r>
      <w:r w:rsidR="00E12E97">
        <w:rPr>
          <w:rFonts w:ascii="Times New Roman" w:eastAsia="宋体" w:hAnsi="Times New Roman"/>
          <w:sz w:val="21"/>
          <w:szCs w:val="21"/>
          <w:lang w:eastAsia="zh-CN"/>
        </w:rPr>
        <w:t xml:space="preserve"> </w:t>
      </w:r>
      <w:r w:rsidR="00A960E3">
        <w:rPr>
          <w:rFonts w:ascii="Times New Roman" w:eastAsia="宋体" w:hAnsi="Times New Roman"/>
          <w:sz w:val="21"/>
          <w:szCs w:val="21"/>
          <w:lang w:eastAsia="zh-CN"/>
        </w:rPr>
        <w:t>the</w:t>
      </w:r>
      <w:r w:rsidR="00C53EEB" w:rsidRPr="00BF1391">
        <w:rPr>
          <w:rFonts w:ascii="Times New Roman" w:eastAsia="宋体" w:hAnsi="Times New Roman"/>
          <w:sz w:val="21"/>
          <w:szCs w:val="21"/>
          <w:lang w:eastAsia="zh-CN"/>
        </w:rPr>
        <w:t xml:space="preserve"> transmission</w:t>
      </w:r>
      <w:r w:rsidR="00A960E3">
        <w:rPr>
          <w:rFonts w:ascii="Times New Roman" w:eastAsia="宋体" w:hAnsi="Times New Roman"/>
          <w:sz w:val="21"/>
          <w:szCs w:val="21"/>
          <w:lang w:eastAsia="zh-CN"/>
        </w:rPr>
        <w:t>. Specifically</w:t>
      </w:r>
      <w:r w:rsidR="00C53EEB" w:rsidRPr="00BF1391">
        <w:rPr>
          <w:rFonts w:ascii="Times New Roman" w:eastAsia="宋体" w:hAnsi="Times New Roman"/>
          <w:sz w:val="21"/>
          <w:szCs w:val="21"/>
          <w:lang w:eastAsia="zh-CN"/>
        </w:rPr>
        <w:t xml:space="preserve">, the gNB can </w:t>
      </w:r>
      <w:r w:rsidR="00E33A0F" w:rsidRPr="00BF1391">
        <w:rPr>
          <w:rFonts w:ascii="Times New Roman" w:eastAsia="宋体" w:hAnsi="Times New Roman"/>
          <w:sz w:val="21"/>
          <w:szCs w:val="21"/>
          <w:lang w:eastAsia="zh-CN"/>
        </w:rPr>
        <w:t>give priority to the transmissions</w:t>
      </w:r>
      <w:r w:rsidR="00C53EEB" w:rsidRPr="00BF1391">
        <w:rPr>
          <w:rFonts w:ascii="Times New Roman" w:eastAsia="宋体" w:hAnsi="Times New Roman"/>
          <w:sz w:val="21"/>
          <w:szCs w:val="21"/>
          <w:lang w:eastAsia="zh-CN"/>
        </w:rPr>
        <w:t xml:space="preserve"> that are close to their delay budge</w:t>
      </w:r>
      <w:r w:rsidR="00AA0D52" w:rsidRPr="00BF1391">
        <w:rPr>
          <w:rFonts w:ascii="Times New Roman" w:eastAsia="宋体" w:hAnsi="Times New Roman"/>
          <w:sz w:val="21"/>
          <w:szCs w:val="21"/>
          <w:lang w:eastAsia="zh-CN"/>
        </w:rPr>
        <w:t xml:space="preserve">. </w:t>
      </w:r>
      <w:r w:rsidR="00A960E3">
        <w:rPr>
          <w:rFonts w:ascii="Times New Roman" w:eastAsia="宋体" w:hAnsi="Times New Roman"/>
          <w:sz w:val="21"/>
          <w:szCs w:val="21"/>
          <w:lang w:eastAsia="zh-CN"/>
        </w:rPr>
        <w:t>To help the network make the appropriate scheduling</w:t>
      </w:r>
      <w:r w:rsidR="00E33A0F" w:rsidRPr="00BF1391">
        <w:rPr>
          <w:rFonts w:ascii="Times New Roman" w:eastAsia="宋体" w:hAnsi="Times New Roman"/>
          <w:sz w:val="21"/>
          <w:szCs w:val="21"/>
          <w:lang w:eastAsia="zh-CN"/>
        </w:rPr>
        <w:t>, the UE also needs to report the data volume associate</w:t>
      </w:r>
      <w:r w:rsidR="009D7DBF" w:rsidRPr="00BF1391">
        <w:rPr>
          <w:rFonts w:ascii="Times New Roman" w:eastAsia="宋体" w:hAnsi="Times New Roman"/>
          <w:sz w:val="21"/>
          <w:szCs w:val="21"/>
          <w:lang w:eastAsia="zh-CN"/>
        </w:rPr>
        <w:t>d</w:t>
      </w:r>
      <w:r w:rsidR="00E33A0F" w:rsidRPr="00BF1391">
        <w:rPr>
          <w:rFonts w:ascii="Times New Roman" w:eastAsia="宋体" w:hAnsi="Times New Roman"/>
          <w:sz w:val="21"/>
          <w:szCs w:val="21"/>
          <w:lang w:eastAsia="zh-CN"/>
        </w:rPr>
        <w:t xml:space="preserve"> with the delay information</w:t>
      </w:r>
      <w:r w:rsidR="009D7DBF" w:rsidRPr="00BF1391">
        <w:rPr>
          <w:rFonts w:ascii="Times New Roman" w:eastAsia="宋体" w:hAnsi="Times New Roman"/>
          <w:sz w:val="21"/>
          <w:szCs w:val="21"/>
          <w:lang w:eastAsia="zh-CN"/>
        </w:rPr>
        <w:t>.</w:t>
      </w:r>
      <w:r w:rsidR="009D212B" w:rsidRPr="00BF1391">
        <w:rPr>
          <w:rFonts w:ascii="Times New Roman" w:eastAsia="宋体" w:hAnsi="Times New Roman"/>
          <w:sz w:val="21"/>
          <w:szCs w:val="21"/>
          <w:lang w:eastAsia="zh-CN"/>
        </w:rPr>
        <w:t xml:space="preserve"> Otherwise, </w:t>
      </w:r>
      <w:r w:rsidR="009D212B" w:rsidRPr="00BF1391">
        <w:rPr>
          <w:rFonts w:ascii="Times New Roman" w:hAnsi="Times New Roman"/>
          <w:sz w:val="21"/>
          <w:szCs w:val="21"/>
        </w:rPr>
        <w:t>the network may not be able to schedule appropriate resources for transmission, which would affect the service performance of the UE and the network capacity.</w:t>
      </w:r>
      <w:r w:rsidR="008E75C7" w:rsidRPr="00BF1391">
        <w:rPr>
          <w:rFonts w:ascii="Times New Roman" w:eastAsia="宋体" w:hAnsi="Times New Roman" w:hint="eastAsia"/>
          <w:sz w:val="21"/>
          <w:szCs w:val="21"/>
          <w:lang w:eastAsia="zh-CN"/>
        </w:rPr>
        <w:t xml:space="preserve"> </w:t>
      </w:r>
    </w:p>
    <w:p w14:paraId="0B2F2F07" w14:textId="24C89B7D" w:rsidR="00476A69" w:rsidRDefault="00175D22" w:rsidP="00DC7339">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sidRPr="00BF1391">
        <w:rPr>
          <w:rFonts w:ascii="Times New Roman" w:eastAsia="宋体" w:hAnsi="Times New Roman"/>
          <w:sz w:val="21"/>
          <w:szCs w:val="21"/>
          <w:lang w:eastAsia="zh-CN"/>
        </w:rPr>
        <w:t xml:space="preserve">In </w:t>
      </w:r>
      <w:r w:rsidR="00E12E97">
        <w:rPr>
          <w:rFonts w:ascii="Times New Roman" w:eastAsia="宋体" w:hAnsi="Times New Roman"/>
          <w:sz w:val="21"/>
          <w:szCs w:val="21"/>
          <w:lang w:eastAsia="zh-CN"/>
        </w:rPr>
        <w:t xml:space="preserve">the </w:t>
      </w:r>
      <w:r w:rsidR="00DC7339">
        <w:rPr>
          <w:rFonts w:ascii="Times New Roman" w:eastAsia="宋体" w:hAnsi="Times New Roman"/>
          <w:sz w:val="21"/>
          <w:szCs w:val="21"/>
          <w:lang w:eastAsia="zh-CN"/>
        </w:rPr>
        <w:t>last few</w:t>
      </w:r>
      <w:r w:rsidRPr="00BF1391">
        <w:rPr>
          <w:rFonts w:ascii="Times New Roman" w:eastAsia="宋体" w:hAnsi="Times New Roman"/>
          <w:sz w:val="21"/>
          <w:szCs w:val="21"/>
          <w:lang w:eastAsia="zh-CN"/>
        </w:rPr>
        <w:t xml:space="preserve"> meeting</w:t>
      </w:r>
      <w:r w:rsidR="00DC7339">
        <w:rPr>
          <w:rFonts w:ascii="Times New Roman" w:eastAsia="宋体" w:hAnsi="Times New Roman"/>
          <w:sz w:val="21"/>
          <w:szCs w:val="21"/>
          <w:lang w:eastAsia="zh-CN"/>
        </w:rPr>
        <w:t>s</w:t>
      </w:r>
      <w:r w:rsidRPr="00BF1391">
        <w:rPr>
          <w:rFonts w:ascii="Times New Roman" w:eastAsia="宋体" w:hAnsi="Times New Roman"/>
          <w:sz w:val="21"/>
          <w:szCs w:val="21"/>
          <w:lang w:eastAsia="zh-CN"/>
        </w:rPr>
        <w:t xml:space="preserve">, it has agreed that the UE can calculate the remaining time based on PDCP discard timer value. </w:t>
      </w:r>
      <w:r w:rsidR="00DC7339">
        <w:rPr>
          <w:rFonts w:ascii="Times New Roman" w:eastAsia="宋体" w:hAnsi="Times New Roman"/>
          <w:sz w:val="21"/>
          <w:szCs w:val="21"/>
          <w:lang w:eastAsia="zh-CN"/>
        </w:rPr>
        <w:t xml:space="preserve">And </w:t>
      </w:r>
      <w:r w:rsidR="00DC7339" w:rsidRPr="00DC7339">
        <w:rPr>
          <w:rFonts w:ascii="Times New Roman" w:eastAsia="宋体" w:hAnsi="Times New Roman"/>
          <w:sz w:val="21"/>
          <w:szCs w:val="21"/>
          <w:lang w:eastAsia="zh-CN"/>
        </w:rPr>
        <w:t>a new MAC CE for DSR reporting was introduced to report the delay information associated with data volume information. For simplicity, the DSR reporting is decoupled with BSR reporting. When the remaining time delay of a PDU</w:t>
      </w:r>
      <w:r w:rsidR="00DC7339" w:rsidRPr="00DC7339">
        <w:rPr>
          <w:rFonts w:ascii="Times New Roman" w:eastAsia="宋体" w:hAnsi="Times New Roman" w:hint="eastAsia"/>
          <w:sz w:val="21"/>
          <w:szCs w:val="21"/>
          <w:lang w:eastAsia="zh-CN"/>
        </w:rPr>
        <w:t>/</w:t>
      </w:r>
      <w:r w:rsidR="00DC7339" w:rsidRPr="00DC7339">
        <w:rPr>
          <w:rFonts w:ascii="Times New Roman" w:eastAsia="宋体" w:hAnsi="Times New Roman"/>
          <w:sz w:val="21"/>
          <w:szCs w:val="21"/>
          <w:lang w:eastAsia="zh-CN"/>
        </w:rPr>
        <w:t xml:space="preserve">PDU set drops below a configured threshold, the UE will send the DSR reporting to the network. To reduce signalling overhead, the threshold related to DSR is configured per LCG. However, whether one or multiple </w:t>
      </w:r>
      <w:r w:rsidR="00B4779F">
        <w:rPr>
          <w:rFonts w:ascii="Times New Roman" w:eastAsia="宋体" w:hAnsi="Times New Roman"/>
          <w:sz w:val="21"/>
          <w:szCs w:val="21"/>
          <w:lang w:eastAsia="zh-CN"/>
        </w:rPr>
        <w:t>threshold</w:t>
      </w:r>
      <w:r w:rsidR="00E12E97">
        <w:rPr>
          <w:rFonts w:ascii="Times New Roman" w:eastAsia="宋体" w:hAnsi="Times New Roman"/>
          <w:sz w:val="21"/>
          <w:szCs w:val="21"/>
          <w:lang w:eastAsia="zh-CN"/>
        </w:rPr>
        <w:t>s</w:t>
      </w:r>
      <w:r w:rsidR="00DC7339" w:rsidRPr="00DC7339">
        <w:rPr>
          <w:rFonts w:ascii="Times New Roman" w:eastAsia="宋体" w:hAnsi="Times New Roman"/>
          <w:sz w:val="21"/>
          <w:szCs w:val="21"/>
          <w:lang w:eastAsia="zh-CN"/>
        </w:rPr>
        <w:t xml:space="preserve"> </w:t>
      </w:r>
      <w:r w:rsidR="00B4779F">
        <w:rPr>
          <w:rFonts w:ascii="Times New Roman" w:eastAsia="宋体" w:hAnsi="Times New Roman"/>
          <w:sz w:val="21"/>
          <w:szCs w:val="21"/>
          <w:lang w:eastAsia="zh-CN"/>
        </w:rPr>
        <w:t>should be configured</w:t>
      </w:r>
      <w:r w:rsidR="00DC7339" w:rsidRPr="00DC7339">
        <w:rPr>
          <w:rFonts w:ascii="Times New Roman" w:eastAsia="宋体" w:hAnsi="Times New Roman"/>
          <w:sz w:val="21"/>
          <w:szCs w:val="21"/>
          <w:lang w:eastAsia="zh-CN"/>
        </w:rPr>
        <w:t xml:space="preserve"> is undetermined. In our understanding, </w:t>
      </w:r>
      <w:r w:rsidR="00B4779F">
        <w:rPr>
          <w:rFonts w:ascii="Times New Roman" w:eastAsia="宋体" w:hAnsi="Times New Roman"/>
          <w:sz w:val="21"/>
          <w:szCs w:val="21"/>
          <w:lang w:eastAsia="zh-CN"/>
        </w:rPr>
        <w:t xml:space="preserve">it could be enough to report the shortest remaining time below a threshold. And the network only gives priority for the transmission that has the shortest remaining time </w:t>
      </w:r>
      <w:r w:rsidR="000A3F9B">
        <w:rPr>
          <w:rFonts w:ascii="Times New Roman" w:eastAsia="宋体" w:hAnsi="Times New Roman"/>
          <w:sz w:val="21"/>
          <w:szCs w:val="21"/>
          <w:lang w:eastAsia="zh-CN"/>
        </w:rPr>
        <w:t>and the</w:t>
      </w:r>
      <w:r w:rsidR="00FA581B">
        <w:rPr>
          <w:rFonts w:ascii="Times New Roman" w:eastAsia="宋体" w:hAnsi="Times New Roman"/>
          <w:sz w:val="21"/>
          <w:szCs w:val="21"/>
          <w:lang w:eastAsia="zh-CN"/>
        </w:rPr>
        <w:t xml:space="preserve"> </w:t>
      </w:r>
      <w:r w:rsidR="00B4779F">
        <w:rPr>
          <w:rFonts w:ascii="Times New Roman" w:eastAsia="宋体" w:hAnsi="Times New Roman"/>
          <w:sz w:val="21"/>
          <w:szCs w:val="21"/>
          <w:lang w:eastAsia="zh-CN"/>
        </w:rPr>
        <w:t>delay budget</w:t>
      </w:r>
      <w:r w:rsidR="00FA581B">
        <w:rPr>
          <w:rFonts w:ascii="Times New Roman" w:eastAsia="宋体" w:hAnsi="Times New Roman"/>
          <w:sz w:val="21"/>
          <w:szCs w:val="21"/>
          <w:lang w:eastAsia="zh-CN"/>
        </w:rPr>
        <w:t xml:space="preserve"> is not exceeded</w:t>
      </w:r>
      <w:r w:rsidR="00B4779F">
        <w:rPr>
          <w:rFonts w:ascii="Times New Roman" w:eastAsia="宋体" w:hAnsi="Times New Roman"/>
          <w:sz w:val="21"/>
          <w:szCs w:val="21"/>
          <w:lang w:eastAsia="zh-CN"/>
        </w:rPr>
        <w:t xml:space="preserve">. Therefore, one threshold </w:t>
      </w:r>
      <w:r w:rsidR="00B4779F">
        <w:rPr>
          <w:rFonts w:ascii="Times New Roman" w:eastAsia="宋体" w:hAnsi="Times New Roman"/>
          <w:sz w:val="21"/>
          <w:szCs w:val="21"/>
          <w:lang w:eastAsia="zh-CN"/>
        </w:rPr>
        <w:lastRenderedPageBreak/>
        <w:t>for a</w:t>
      </w:r>
      <w:r w:rsidR="00E12E97">
        <w:rPr>
          <w:rFonts w:ascii="Times New Roman" w:eastAsia="宋体" w:hAnsi="Times New Roman"/>
          <w:sz w:val="21"/>
          <w:szCs w:val="21"/>
          <w:lang w:eastAsia="zh-CN"/>
        </w:rPr>
        <w:t>n</w:t>
      </w:r>
      <w:r w:rsidR="00B4779F">
        <w:rPr>
          <w:rFonts w:ascii="Times New Roman" w:eastAsia="宋体" w:hAnsi="Times New Roman"/>
          <w:sz w:val="21"/>
          <w:szCs w:val="21"/>
          <w:lang w:eastAsia="zh-CN"/>
        </w:rPr>
        <w:t xml:space="preserve"> LCG is enough. If multiple values exis</w:t>
      </w:r>
      <w:bookmarkStart w:id="0" w:name="_GoBack"/>
      <w:bookmarkEnd w:id="0"/>
      <w:r w:rsidR="00B4779F">
        <w:rPr>
          <w:rFonts w:ascii="Times New Roman" w:eastAsia="宋体" w:hAnsi="Times New Roman"/>
          <w:sz w:val="21"/>
          <w:szCs w:val="21"/>
          <w:lang w:eastAsia="zh-CN"/>
        </w:rPr>
        <w:t>t, the network cannot make sure which transmission should be scheduled first. In addition, with multiple thresholds, there will be more resources occupied and the resource efficiency</w:t>
      </w:r>
      <w:r w:rsidR="00FA581B">
        <w:rPr>
          <w:rFonts w:ascii="Times New Roman" w:eastAsia="宋体" w:hAnsi="Times New Roman"/>
          <w:sz w:val="21"/>
          <w:szCs w:val="21"/>
          <w:lang w:eastAsia="zh-CN"/>
        </w:rPr>
        <w:t xml:space="preserve"> will be decreased</w:t>
      </w:r>
      <w:r w:rsidR="00B4779F">
        <w:rPr>
          <w:rFonts w:ascii="Times New Roman" w:eastAsia="宋体" w:hAnsi="Times New Roman"/>
          <w:sz w:val="21"/>
          <w:szCs w:val="21"/>
          <w:lang w:eastAsia="zh-CN"/>
        </w:rPr>
        <w:t>. Therefore, for</w:t>
      </w:r>
      <w:r w:rsidR="00B4779F" w:rsidRPr="00B4779F">
        <w:rPr>
          <w:rFonts w:ascii="Times New Roman" w:eastAsia="宋体" w:hAnsi="Times New Roman"/>
          <w:sz w:val="21"/>
          <w:szCs w:val="21"/>
          <w:lang w:eastAsia="zh-CN"/>
        </w:rPr>
        <w:t xml:space="preserve"> DSR reporting, only one threshold for a</w:t>
      </w:r>
      <w:r w:rsidR="00E12E97">
        <w:rPr>
          <w:rFonts w:ascii="Times New Roman" w:eastAsia="宋体" w:hAnsi="Times New Roman"/>
          <w:sz w:val="21"/>
          <w:szCs w:val="21"/>
          <w:lang w:eastAsia="zh-CN"/>
        </w:rPr>
        <w:t>n</w:t>
      </w:r>
      <w:r w:rsidR="00B4779F" w:rsidRPr="00B4779F">
        <w:rPr>
          <w:rFonts w:ascii="Times New Roman" w:eastAsia="宋体" w:hAnsi="Times New Roman"/>
          <w:sz w:val="21"/>
          <w:szCs w:val="21"/>
          <w:lang w:eastAsia="zh-CN"/>
        </w:rPr>
        <w:t xml:space="preserve"> LCG is enough.</w:t>
      </w:r>
    </w:p>
    <w:p w14:paraId="6620E8BE" w14:textId="0A6FF3B3" w:rsidR="00DC7339" w:rsidRPr="00230D7C" w:rsidRDefault="00DC7339" w:rsidP="00DC7339">
      <w:pPr>
        <w:overflowPunct w:val="0"/>
        <w:autoSpaceDE w:val="0"/>
        <w:autoSpaceDN w:val="0"/>
        <w:adjustRightInd w:val="0"/>
        <w:spacing w:line="360" w:lineRule="auto"/>
        <w:jc w:val="both"/>
        <w:textAlignment w:val="baseline"/>
        <w:rPr>
          <w:b/>
          <w:color w:val="000000" w:themeColor="text1"/>
          <w:sz w:val="20"/>
        </w:rPr>
      </w:pPr>
      <w:r w:rsidRPr="00230D7C">
        <w:rPr>
          <w:b/>
          <w:color w:val="000000" w:themeColor="text1"/>
          <w:sz w:val="20"/>
          <w:lang w:eastAsia="ko-KR"/>
        </w:rPr>
        <w:t>Proposal 1:</w:t>
      </w:r>
      <w:r>
        <w:rPr>
          <w:b/>
          <w:color w:val="000000" w:themeColor="text1"/>
          <w:sz w:val="20"/>
          <w:lang w:eastAsia="ko-KR"/>
        </w:rPr>
        <w:t xml:space="preserve"> For DSR reporting, only one threshold for a</w:t>
      </w:r>
      <w:r w:rsidR="00E12E97">
        <w:rPr>
          <w:b/>
          <w:color w:val="000000" w:themeColor="text1"/>
          <w:sz w:val="20"/>
          <w:lang w:eastAsia="ko-KR"/>
        </w:rPr>
        <w:t>n</w:t>
      </w:r>
      <w:r>
        <w:rPr>
          <w:b/>
          <w:color w:val="000000" w:themeColor="text1"/>
          <w:sz w:val="20"/>
          <w:lang w:eastAsia="ko-KR"/>
        </w:rPr>
        <w:t xml:space="preserve"> LCG is enough. </w:t>
      </w:r>
    </w:p>
    <w:p w14:paraId="2B889BCC" w14:textId="55481E14" w:rsidR="00D90CDC" w:rsidRPr="00CB749B" w:rsidRDefault="00D90CDC" w:rsidP="00D90CDC">
      <w:pPr>
        <w:pStyle w:val="af5"/>
        <w:numPr>
          <w:ilvl w:val="0"/>
          <w:numId w:val="11"/>
        </w:numPr>
        <w:overflowPunct w:val="0"/>
        <w:autoSpaceDE w:val="0"/>
        <w:autoSpaceDN w:val="0"/>
        <w:adjustRightInd w:val="0"/>
        <w:spacing w:after="180" w:line="240" w:lineRule="auto"/>
        <w:contextualSpacing/>
        <w:jc w:val="both"/>
        <w:textAlignment w:val="baseline"/>
        <w:rPr>
          <w:b/>
          <w:sz w:val="20"/>
          <w:lang w:val="en-US" w:eastAsia="zh-CN"/>
        </w:rPr>
      </w:pPr>
      <w:r>
        <w:rPr>
          <w:rFonts w:eastAsia="宋体"/>
          <w:b/>
          <w:sz w:val="20"/>
          <w:lang w:val="en-US" w:eastAsia="zh-CN"/>
        </w:rPr>
        <w:t>Remaining time and associated data volume</w:t>
      </w:r>
    </w:p>
    <w:p w14:paraId="3D0C9E0C" w14:textId="2B0CC5FA" w:rsidR="000536A0" w:rsidRDefault="00EC733F" w:rsidP="000A3F9B">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Pr>
          <w:rFonts w:ascii="Times New Roman" w:eastAsia="宋体" w:hAnsi="Times New Roman" w:hint="eastAsia"/>
          <w:sz w:val="21"/>
          <w:szCs w:val="21"/>
          <w:lang w:eastAsia="zh-CN"/>
        </w:rPr>
        <w:t>A</w:t>
      </w:r>
      <w:r>
        <w:rPr>
          <w:rFonts w:ascii="Times New Roman" w:eastAsia="宋体" w:hAnsi="Times New Roman"/>
          <w:sz w:val="21"/>
          <w:szCs w:val="21"/>
          <w:lang w:eastAsia="zh-CN"/>
        </w:rPr>
        <w:t xml:space="preserve">s for the definition of remaining time, it has </w:t>
      </w:r>
      <w:r w:rsidRPr="000A3F9B">
        <w:rPr>
          <w:rFonts w:ascii="Times New Roman" w:eastAsia="宋体" w:hAnsi="Times New Roman"/>
          <w:sz w:val="21"/>
          <w:szCs w:val="21"/>
          <w:lang w:eastAsia="zh-CN"/>
        </w:rPr>
        <w:t>agreed that the UE can calculate the remaining time based on PDCP discard timer value</w:t>
      </w:r>
      <w:r>
        <w:rPr>
          <w:rFonts w:ascii="Times New Roman" w:eastAsia="宋体" w:hAnsi="Times New Roman"/>
          <w:sz w:val="21"/>
          <w:szCs w:val="21"/>
          <w:lang w:eastAsia="zh-CN"/>
        </w:rPr>
        <w:t xml:space="preserve"> in RAN2#122 meeting. </w:t>
      </w:r>
      <w:r w:rsidR="00953786">
        <w:rPr>
          <w:rFonts w:ascii="Times New Roman" w:eastAsia="宋体" w:hAnsi="Times New Roman"/>
          <w:sz w:val="21"/>
          <w:szCs w:val="21"/>
          <w:lang w:eastAsia="zh-CN"/>
        </w:rPr>
        <w:t>Generally, upon the PDU is received, a discard timer will start. Tak</w:t>
      </w:r>
      <w:r w:rsidR="00E12E97">
        <w:rPr>
          <w:rFonts w:ascii="Times New Roman" w:eastAsia="宋体" w:hAnsi="Times New Roman"/>
          <w:sz w:val="21"/>
          <w:szCs w:val="21"/>
          <w:lang w:eastAsia="zh-CN"/>
        </w:rPr>
        <w:t>ing</w:t>
      </w:r>
      <w:r w:rsidR="00953786">
        <w:rPr>
          <w:rFonts w:ascii="Times New Roman" w:eastAsia="宋体" w:hAnsi="Times New Roman"/>
          <w:sz w:val="21"/>
          <w:szCs w:val="21"/>
          <w:lang w:eastAsia="zh-CN"/>
        </w:rPr>
        <w:t xml:space="preserve"> the preparation of the DSR reporting into account, the remaining time would be the duration between the time of DSR reporting</w:t>
      </w:r>
      <w:r w:rsidR="0003683D">
        <w:rPr>
          <w:rFonts w:ascii="Times New Roman" w:eastAsia="宋体" w:hAnsi="Times New Roman"/>
          <w:sz w:val="21"/>
          <w:szCs w:val="21"/>
          <w:lang w:eastAsia="zh-CN"/>
        </w:rPr>
        <w:t xml:space="preserve"> transmission</w:t>
      </w:r>
      <w:r w:rsidR="00953786">
        <w:rPr>
          <w:rFonts w:ascii="Times New Roman" w:eastAsia="宋体" w:hAnsi="Times New Roman"/>
          <w:sz w:val="21"/>
          <w:szCs w:val="21"/>
          <w:lang w:eastAsia="zh-CN"/>
        </w:rPr>
        <w:t xml:space="preserve"> and the time of discard timer expiration. </w:t>
      </w:r>
      <w:r w:rsidR="00A045C9">
        <w:rPr>
          <w:rFonts w:ascii="Times New Roman" w:eastAsia="宋体" w:hAnsi="Times New Roman"/>
          <w:sz w:val="21"/>
          <w:szCs w:val="21"/>
          <w:lang w:eastAsia="zh-CN"/>
        </w:rPr>
        <w:t xml:space="preserve">In other words, </w:t>
      </w:r>
      <w:r w:rsidR="000536A0">
        <w:rPr>
          <w:rFonts w:ascii="Times New Roman" w:eastAsia="宋体" w:hAnsi="Times New Roman"/>
          <w:sz w:val="21"/>
          <w:szCs w:val="21"/>
          <w:lang w:eastAsia="zh-CN"/>
        </w:rPr>
        <w:t>the DSR preparation time is not included in the remaining time.</w:t>
      </w:r>
    </w:p>
    <w:p w14:paraId="256D07DD" w14:textId="16C8A969" w:rsidR="00A045C9" w:rsidRPr="00A045C9" w:rsidRDefault="00A045C9" w:rsidP="00A045C9">
      <w:pPr>
        <w:overflowPunct w:val="0"/>
        <w:autoSpaceDE w:val="0"/>
        <w:autoSpaceDN w:val="0"/>
        <w:adjustRightInd w:val="0"/>
        <w:spacing w:line="360" w:lineRule="auto"/>
        <w:jc w:val="both"/>
        <w:textAlignment w:val="baseline"/>
        <w:rPr>
          <w:b/>
          <w:color w:val="000000" w:themeColor="text1"/>
          <w:sz w:val="20"/>
          <w:lang w:eastAsia="ko-KR"/>
        </w:rPr>
      </w:pPr>
      <w:r w:rsidRPr="00230D7C">
        <w:rPr>
          <w:b/>
          <w:color w:val="000000" w:themeColor="text1"/>
          <w:sz w:val="20"/>
          <w:lang w:eastAsia="ko-KR"/>
        </w:rPr>
        <w:t xml:space="preserve">Proposal </w:t>
      </w:r>
      <w:r>
        <w:rPr>
          <w:b/>
          <w:color w:val="000000" w:themeColor="text1"/>
          <w:sz w:val="20"/>
          <w:lang w:eastAsia="ko-KR"/>
        </w:rPr>
        <w:t>2</w:t>
      </w:r>
      <w:r w:rsidRPr="00230D7C">
        <w:rPr>
          <w:b/>
          <w:color w:val="000000" w:themeColor="text1"/>
          <w:sz w:val="20"/>
          <w:lang w:eastAsia="ko-KR"/>
        </w:rPr>
        <w:t>:</w:t>
      </w:r>
      <w:r>
        <w:rPr>
          <w:b/>
          <w:color w:val="000000" w:themeColor="text1"/>
          <w:sz w:val="20"/>
          <w:lang w:eastAsia="ko-KR"/>
        </w:rPr>
        <w:t xml:space="preserve"> </w:t>
      </w:r>
      <w:r w:rsidR="0003683D">
        <w:rPr>
          <w:b/>
          <w:color w:val="000000" w:themeColor="text1"/>
          <w:sz w:val="20"/>
          <w:lang w:eastAsia="ko-KR"/>
        </w:rPr>
        <w:t>R</w:t>
      </w:r>
      <w:r w:rsidR="0003683D" w:rsidRPr="0003683D">
        <w:rPr>
          <w:b/>
          <w:color w:val="000000" w:themeColor="text1"/>
          <w:sz w:val="20"/>
          <w:lang w:eastAsia="ko-KR"/>
        </w:rPr>
        <w:t>emaining time would be the duration between the time of DSR reporting transmission and the t</w:t>
      </w:r>
      <w:r w:rsidR="0003683D">
        <w:rPr>
          <w:b/>
          <w:color w:val="000000" w:themeColor="text1"/>
          <w:sz w:val="20"/>
          <w:lang w:eastAsia="ko-KR"/>
        </w:rPr>
        <w:t>ime of discard timer expiration</w:t>
      </w:r>
      <w:r>
        <w:rPr>
          <w:b/>
          <w:color w:val="000000" w:themeColor="text1"/>
          <w:sz w:val="20"/>
          <w:lang w:eastAsia="ko-KR"/>
        </w:rPr>
        <w:t>.</w:t>
      </w:r>
    </w:p>
    <w:p w14:paraId="070D8B53" w14:textId="3D1145CA" w:rsidR="00FD632B" w:rsidRDefault="00FD632B" w:rsidP="00FD632B">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Pr>
          <w:rFonts w:ascii="Times New Roman" w:eastAsia="宋体" w:hAnsi="Times New Roman"/>
          <w:sz w:val="21"/>
          <w:szCs w:val="21"/>
          <w:lang w:eastAsia="zh-CN"/>
        </w:rPr>
        <w:t xml:space="preserve">As shown above, the data volume is closely related to the remaining time. Therefore, the UE should report the data volume of the PDU set associated with the shortest remaining time to the network. In some cases, there may exist more than one PDU set associated with the shortest remaining time. Therefore, the UE should report total data volume of PDU sets whose remaining time </w:t>
      </w:r>
      <w:r w:rsidR="00E12E97">
        <w:rPr>
          <w:rFonts w:ascii="Times New Roman" w:eastAsia="宋体" w:hAnsi="Times New Roman"/>
          <w:sz w:val="21"/>
          <w:szCs w:val="21"/>
          <w:lang w:eastAsia="zh-CN"/>
        </w:rPr>
        <w:t xml:space="preserve">is </w:t>
      </w:r>
      <w:r w:rsidR="006D162B">
        <w:rPr>
          <w:rFonts w:ascii="Times New Roman" w:eastAsia="宋体" w:hAnsi="Times New Roman"/>
          <w:sz w:val="21"/>
          <w:szCs w:val="21"/>
          <w:lang w:eastAsia="zh-CN"/>
        </w:rPr>
        <w:t>below the</w:t>
      </w:r>
      <w:r>
        <w:rPr>
          <w:rFonts w:ascii="Times New Roman" w:eastAsia="宋体" w:hAnsi="Times New Roman"/>
          <w:sz w:val="21"/>
          <w:szCs w:val="21"/>
          <w:lang w:eastAsia="zh-CN"/>
        </w:rPr>
        <w:t xml:space="preserve"> threshold to the network. </w:t>
      </w:r>
    </w:p>
    <w:p w14:paraId="6D1B3E6F" w14:textId="715216F5" w:rsidR="00596D4C" w:rsidRPr="00230D7C" w:rsidRDefault="00FD632B" w:rsidP="00596D4C">
      <w:pPr>
        <w:overflowPunct w:val="0"/>
        <w:autoSpaceDE w:val="0"/>
        <w:autoSpaceDN w:val="0"/>
        <w:adjustRightInd w:val="0"/>
        <w:spacing w:line="360" w:lineRule="auto"/>
        <w:jc w:val="both"/>
        <w:textAlignment w:val="baseline"/>
        <w:rPr>
          <w:b/>
          <w:color w:val="000000" w:themeColor="text1"/>
          <w:sz w:val="20"/>
          <w:lang w:eastAsia="ko-KR"/>
        </w:rPr>
      </w:pPr>
      <w:r w:rsidRPr="00230D7C">
        <w:rPr>
          <w:b/>
          <w:color w:val="000000" w:themeColor="text1"/>
          <w:sz w:val="20"/>
          <w:lang w:eastAsia="ko-KR"/>
        </w:rPr>
        <w:t xml:space="preserve">Proposal </w:t>
      </w:r>
      <w:r>
        <w:rPr>
          <w:b/>
          <w:color w:val="000000" w:themeColor="text1"/>
          <w:sz w:val="20"/>
          <w:lang w:eastAsia="ko-KR"/>
        </w:rPr>
        <w:t>3</w:t>
      </w:r>
      <w:r w:rsidRPr="00230D7C">
        <w:rPr>
          <w:b/>
          <w:color w:val="000000" w:themeColor="text1"/>
          <w:sz w:val="20"/>
          <w:lang w:eastAsia="ko-KR"/>
        </w:rPr>
        <w:t>:</w:t>
      </w:r>
      <w:r>
        <w:rPr>
          <w:b/>
          <w:color w:val="000000" w:themeColor="text1"/>
          <w:sz w:val="20"/>
          <w:lang w:eastAsia="ko-KR"/>
        </w:rPr>
        <w:t xml:space="preserve"> UE reports total data volume with the remaining time below the threshold to the network.</w:t>
      </w:r>
      <w:r w:rsidR="00FA243A">
        <w:rPr>
          <w:b/>
          <w:color w:val="000000" w:themeColor="text1"/>
          <w:sz w:val="20"/>
          <w:lang w:eastAsia="ko-KR"/>
        </w:rPr>
        <w:t xml:space="preserve"> </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eastAsia="zh-CN"/>
        </w:rPr>
        <w:tab/>
      </w:r>
      <w:r w:rsidRPr="005C66B9">
        <w:rPr>
          <w:rFonts w:eastAsia="宋体"/>
          <w:lang w:val="en-US"/>
        </w:rPr>
        <w:t>Conclusions</w:t>
      </w:r>
    </w:p>
    <w:p w14:paraId="200FC3FD" w14:textId="2675D15C" w:rsidR="007464B9" w:rsidRPr="001928AD" w:rsidRDefault="007464B9" w:rsidP="00907149">
      <w:pPr>
        <w:spacing w:line="360" w:lineRule="auto"/>
        <w:jc w:val="both"/>
        <w:rPr>
          <w:rFonts w:ascii="Times New Roman" w:hAnsi="Times New Roman"/>
          <w:sz w:val="20"/>
          <w:lang w:eastAsia="zh-CN"/>
        </w:rPr>
      </w:pPr>
      <w:r w:rsidRPr="001928AD">
        <w:rPr>
          <w:rFonts w:ascii="Times New Roman" w:hAnsi="Times New Roman"/>
          <w:sz w:val="20"/>
          <w:lang w:eastAsia="zh-CN"/>
        </w:rPr>
        <w:t>Based on the above analysis, we have the following proposals:</w:t>
      </w:r>
    </w:p>
    <w:p w14:paraId="4C5C8B98" w14:textId="5AAF1971" w:rsidR="00B353FA" w:rsidRPr="00230D7C" w:rsidRDefault="00B353FA" w:rsidP="00B353FA">
      <w:pPr>
        <w:overflowPunct w:val="0"/>
        <w:autoSpaceDE w:val="0"/>
        <w:autoSpaceDN w:val="0"/>
        <w:adjustRightInd w:val="0"/>
        <w:spacing w:line="360" w:lineRule="auto"/>
        <w:jc w:val="both"/>
        <w:textAlignment w:val="baseline"/>
        <w:rPr>
          <w:b/>
          <w:color w:val="000000" w:themeColor="text1"/>
          <w:sz w:val="20"/>
        </w:rPr>
      </w:pPr>
      <w:r w:rsidRPr="00230D7C">
        <w:rPr>
          <w:b/>
          <w:color w:val="000000" w:themeColor="text1"/>
          <w:sz w:val="20"/>
          <w:lang w:eastAsia="ko-KR"/>
        </w:rPr>
        <w:t>Proposal 1:</w:t>
      </w:r>
      <w:r>
        <w:rPr>
          <w:b/>
          <w:color w:val="000000" w:themeColor="text1"/>
          <w:sz w:val="20"/>
          <w:lang w:eastAsia="ko-KR"/>
        </w:rPr>
        <w:t xml:space="preserve"> For DSR reporting, only one threshold for a</w:t>
      </w:r>
      <w:r w:rsidR="00E12E97">
        <w:rPr>
          <w:b/>
          <w:color w:val="000000" w:themeColor="text1"/>
          <w:sz w:val="20"/>
          <w:lang w:eastAsia="ko-KR"/>
        </w:rPr>
        <w:t>n</w:t>
      </w:r>
      <w:r>
        <w:rPr>
          <w:b/>
          <w:color w:val="000000" w:themeColor="text1"/>
          <w:sz w:val="20"/>
          <w:lang w:eastAsia="ko-KR"/>
        </w:rPr>
        <w:t xml:space="preserve"> LCG is enough. </w:t>
      </w:r>
    </w:p>
    <w:p w14:paraId="6DC7B6BE" w14:textId="77777777" w:rsidR="00B353FA" w:rsidRPr="00A045C9" w:rsidRDefault="00B353FA" w:rsidP="00B353FA">
      <w:pPr>
        <w:overflowPunct w:val="0"/>
        <w:autoSpaceDE w:val="0"/>
        <w:autoSpaceDN w:val="0"/>
        <w:adjustRightInd w:val="0"/>
        <w:spacing w:line="360" w:lineRule="auto"/>
        <w:jc w:val="both"/>
        <w:textAlignment w:val="baseline"/>
        <w:rPr>
          <w:b/>
          <w:color w:val="000000" w:themeColor="text1"/>
          <w:sz w:val="20"/>
          <w:lang w:eastAsia="ko-KR"/>
        </w:rPr>
      </w:pPr>
      <w:r w:rsidRPr="00230D7C">
        <w:rPr>
          <w:b/>
          <w:color w:val="000000" w:themeColor="text1"/>
          <w:sz w:val="20"/>
          <w:lang w:eastAsia="ko-KR"/>
        </w:rPr>
        <w:t xml:space="preserve">Proposal </w:t>
      </w:r>
      <w:r>
        <w:rPr>
          <w:b/>
          <w:color w:val="000000" w:themeColor="text1"/>
          <w:sz w:val="20"/>
          <w:lang w:eastAsia="ko-KR"/>
        </w:rPr>
        <w:t>2</w:t>
      </w:r>
      <w:r w:rsidRPr="00230D7C">
        <w:rPr>
          <w:b/>
          <w:color w:val="000000" w:themeColor="text1"/>
          <w:sz w:val="20"/>
          <w:lang w:eastAsia="ko-KR"/>
        </w:rPr>
        <w:t>:</w:t>
      </w:r>
      <w:r>
        <w:rPr>
          <w:b/>
          <w:color w:val="000000" w:themeColor="text1"/>
          <w:sz w:val="20"/>
          <w:lang w:eastAsia="ko-KR"/>
        </w:rPr>
        <w:t xml:space="preserve"> R</w:t>
      </w:r>
      <w:r w:rsidRPr="0003683D">
        <w:rPr>
          <w:b/>
          <w:color w:val="000000" w:themeColor="text1"/>
          <w:sz w:val="20"/>
          <w:lang w:eastAsia="ko-KR"/>
        </w:rPr>
        <w:t>emaining time would be the duration between the time of DSR reporting transmission and the t</w:t>
      </w:r>
      <w:r>
        <w:rPr>
          <w:b/>
          <w:color w:val="000000" w:themeColor="text1"/>
          <w:sz w:val="20"/>
          <w:lang w:eastAsia="ko-KR"/>
        </w:rPr>
        <w:t>ime of discard timer expiration.</w:t>
      </w:r>
    </w:p>
    <w:p w14:paraId="5719224A" w14:textId="10BA15AB" w:rsidR="000A3945" w:rsidRPr="003B74F9" w:rsidRDefault="00B353FA" w:rsidP="003B74F9">
      <w:pPr>
        <w:overflowPunct w:val="0"/>
        <w:autoSpaceDE w:val="0"/>
        <w:autoSpaceDN w:val="0"/>
        <w:adjustRightInd w:val="0"/>
        <w:spacing w:line="360" w:lineRule="auto"/>
        <w:jc w:val="both"/>
        <w:textAlignment w:val="baseline"/>
        <w:rPr>
          <w:rFonts w:eastAsia="Malgun Gothic"/>
          <w:b/>
          <w:color w:val="000000" w:themeColor="text1"/>
          <w:sz w:val="20"/>
          <w:lang w:eastAsia="ko-KR"/>
        </w:rPr>
      </w:pPr>
      <w:r w:rsidRPr="00230D7C">
        <w:rPr>
          <w:b/>
          <w:color w:val="000000" w:themeColor="text1"/>
          <w:sz w:val="20"/>
          <w:lang w:eastAsia="ko-KR"/>
        </w:rPr>
        <w:t xml:space="preserve">Proposal </w:t>
      </w:r>
      <w:r>
        <w:rPr>
          <w:b/>
          <w:color w:val="000000" w:themeColor="text1"/>
          <w:sz w:val="20"/>
          <w:lang w:eastAsia="ko-KR"/>
        </w:rPr>
        <w:t>3</w:t>
      </w:r>
      <w:r w:rsidRPr="00230D7C">
        <w:rPr>
          <w:b/>
          <w:color w:val="000000" w:themeColor="text1"/>
          <w:sz w:val="20"/>
          <w:lang w:eastAsia="ko-KR"/>
        </w:rPr>
        <w:t>:</w:t>
      </w:r>
      <w:r>
        <w:rPr>
          <w:b/>
          <w:color w:val="000000" w:themeColor="text1"/>
          <w:sz w:val="20"/>
          <w:lang w:eastAsia="ko-KR"/>
        </w:rPr>
        <w:t xml:space="preserve"> UE reports total data volume with the remaining time below the threshold to the network.</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AD5B3F7" w14:textId="7BC3247E" w:rsidR="007C443C" w:rsidRPr="0023546F" w:rsidRDefault="0023546F" w:rsidP="0023546F">
      <w:pPr>
        <w:pStyle w:val="af5"/>
        <w:numPr>
          <w:ilvl w:val="0"/>
          <w:numId w:val="6"/>
        </w:numPr>
        <w:rPr>
          <w:rFonts w:ascii="Times New Roman" w:eastAsia="宋体" w:hAnsi="Times New Roman" w:cs="Times New Roman"/>
          <w:sz w:val="20"/>
          <w:szCs w:val="20"/>
          <w:lang w:val="en-GB" w:eastAsia="zh-CN"/>
        </w:rPr>
      </w:pPr>
      <w:r w:rsidRPr="0023546F">
        <w:rPr>
          <w:rFonts w:ascii="Times New Roman" w:eastAsia="宋体" w:hAnsi="Times New Roman" w:cs="Times New Roman"/>
          <w:sz w:val="20"/>
          <w:szCs w:val="20"/>
          <w:lang w:val="en-GB" w:eastAsia="zh-CN"/>
        </w:rPr>
        <w:t>R2-230xxxx Report of 3GPP TSG RAN WG2 meeting #123, Toulouse, France</w:t>
      </w:r>
    </w:p>
    <w:sectPr w:rsidR="007C443C" w:rsidRPr="0023546F"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2C29B" w14:textId="77777777" w:rsidR="000B4D78" w:rsidRDefault="000B4D78" w:rsidP="00912621">
      <w:pPr>
        <w:spacing w:after="0"/>
      </w:pPr>
      <w:r>
        <w:separator/>
      </w:r>
    </w:p>
  </w:endnote>
  <w:endnote w:type="continuationSeparator" w:id="0">
    <w:p w14:paraId="26661117" w14:textId="77777777" w:rsidR="000B4D78" w:rsidRDefault="000B4D78"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C810E" w14:textId="77777777" w:rsidR="000B4D78" w:rsidRDefault="000B4D78" w:rsidP="00912621">
      <w:pPr>
        <w:spacing w:after="0"/>
      </w:pPr>
      <w:r>
        <w:separator/>
      </w:r>
    </w:p>
  </w:footnote>
  <w:footnote w:type="continuationSeparator" w:id="0">
    <w:p w14:paraId="591CD35F" w14:textId="77777777" w:rsidR="000B4D78" w:rsidRDefault="000B4D78"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0"/>
  </w:num>
  <w:num w:numId="2">
    <w:abstractNumId w:val="14"/>
  </w:num>
  <w:num w:numId="3">
    <w:abstractNumId w:val="12"/>
  </w:num>
  <w:num w:numId="4">
    <w:abstractNumId w:val="8"/>
  </w:num>
  <w:num w:numId="5">
    <w:abstractNumId w:val="7"/>
  </w:num>
  <w:num w:numId="6">
    <w:abstractNumId w:val="6"/>
  </w:num>
  <w:num w:numId="7">
    <w:abstractNumId w:val="0"/>
  </w:num>
  <w:num w:numId="8">
    <w:abstractNumId w:val="2"/>
  </w:num>
  <w:num w:numId="9">
    <w:abstractNumId w:val="3"/>
  </w:num>
  <w:num w:numId="10">
    <w:abstractNumId w:val="4"/>
  </w:num>
  <w:num w:numId="11">
    <w:abstractNumId w:val="11"/>
  </w:num>
  <w:num w:numId="12">
    <w:abstractNumId w:val="13"/>
  </w:num>
  <w:num w:numId="13">
    <w:abstractNumId w:val="5"/>
  </w:num>
  <w:num w:numId="14">
    <w:abstractNumId w:val="9"/>
  </w:num>
  <w:num w:numId="15">
    <w:abstractNumId w:val="1"/>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339C"/>
    <w:rsid w:val="00025FCB"/>
    <w:rsid w:val="00027486"/>
    <w:rsid w:val="00027A12"/>
    <w:rsid w:val="00027C89"/>
    <w:rsid w:val="00030364"/>
    <w:rsid w:val="0003047D"/>
    <w:rsid w:val="000306E6"/>
    <w:rsid w:val="0003260E"/>
    <w:rsid w:val="00032963"/>
    <w:rsid w:val="00036389"/>
    <w:rsid w:val="0003683D"/>
    <w:rsid w:val="000369EB"/>
    <w:rsid w:val="000400C4"/>
    <w:rsid w:val="0004190C"/>
    <w:rsid w:val="00041DB4"/>
    <w:rsid w:val="00042F9E"/>
    <w:rsid w:val="00043A23"/>
    <w:rsid w:val="00044635"/>
    <w:rsid w:val="000451B8"/>
    <w:rsid w:val="00050CE1"/>
    <w:rsid w:val="0005124C"/>
    <w:rsid w:val="00051BAE"/>
    <w:rsid w:val="0005209D"/>
    <w:rsid w:val="00052311"/>
    <w:rsid w:val="000523AF"/>
    <w:rsid w:val="0005259D"/>
    <w:rsid w:val="000531C0"/>
    <w:rsid w:val="000536A0"/>
    <w:rsid w:val="00054914"/>
    <w:rsid w:val="000555C3"/>
    <w:rsid w:val="000604F0"/>
    <w:rsid w:val="00060FC4"/>
    <w:rsid w:val="000627AC"/>
    <w:rsid w:val="00064182"/>
    <w:rsid w:val="000646DB"/>
    <w:rsid w:val="00064CCE"/>
    <w:rsid w:val="00066250"/>
    <w:rsid w:val="000664E7"/>
    <w:rsid w:val="00066942"/>
    <w:rsid w:val="00066D1B"/>
    <w:rsid w:val="00070658"/>
    <w:rsid w:val="00071700"/>
    <w:rsid w:val="00072D76"/>
    <w:rsid w:val="000732AA"/>
    <w:rsid w:val="00073E84"/>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7FE"/>
    <w:rsid w:val="00096841"/>
    <w:rsid w:val="00097E12"/>
    <w:rsid w:val="000A0714"/>
    <w:rsid w:val="000A1D54"/>
    <w:rsid w:val="000A24C8"/>
    <w:rsid w:val="000A3945"/>
    <w:rsid w:val="000A3F9B"/>
    <w:rsid w:val="000A5654"/>
    <w:rsid w:val="000A636A"/>
    <w:rsid w:val="000A6F9E"/>
    <w:rsid w:val="000A7AA7"/>
    <w:rsid w:val="000A7B12"/>
    <w:rsid w:val="000B0BE2"/>
    <w:rsid w:val="000B0C5A"/>
    <w:rsid w:val="000B1609"/>
    <w:rsid w:val="000B1DB8"/>
    <w:rsid w:val="000B2645"/>
    <w:rsid w:val="000B3105"/>
    <w:rsid w:val="000B4D78"/>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4E"/>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472C"/>
    <w:rsid w:val="000F7724"/>
    <w:rsid w:val="00101BE1"/>
    <w:rsid w:val="00105FBA"/>
    <w:rsid w:val="001062B8"/>
    <w:rsid w:val="001069D7"/>
    <w:rsid w:val="00111B68"/>
    <w:rsid w:val="00112DF2"/>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489"/>
    <w:rsid w:val="001259DC"/>
    <w:rsid w:val="00126AFB"/>
    <w:rsid w:val="00130F3F"/>
    <w:rsid w:val="00131D97"/>
    <w:rsid w:val="00132241"/>
    <w:rsid w:val="001323EA"/>
    <w:rsid w:val="00132D82"/>
    <w:rsid w:val="0013432A"/>
    <w:rsid w:val="0013481F"/>
    <w:rsid w:val="001362A5"/>
    <w:rsid w:val="00136D25"/>
    <w:rsid w:val="00137D43"/>
    <w:rsid w:val="001401C9"/>
    <w:rsid w:val="001403B3"/>
    <w:rsid w:val="00140747"/>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BD4"/>
    <w:rsid w:val="00175D22"/>
    <w:rsid w:val="00175E53"/>
    <w:rsid w:val="00180A99"/>
    <w:rsid w:val="00180F8A"/>
    <w:rsid w:val="001810B8"/>
    <w:rsid w:val="001843F4"/>
    <w:rsid w:val="00184A34"/>
    <w:rsid w:val="00184F37"/>
    <w:rsid w:val="00186088"/>
    <w:rsid w:val="001860BF"/>
    <w:rsid w:val="0018630B"/>
    <w:rsid w:val="001868B7"/>
    <w:rsid w:val="00190A2A"/>
    <w:rsid w:val="00191F40"/>
    <w:rsid w:val="00191FD3"/>
    <w:rsid w:val="0019276B"/>
    <w:rsid w:val="001928AD"/>
    <w:rsid w:val="00193698"/>
    <w:rsid w:val="00194764"/>
    <w:rsid w:val="0019507E"/>
    <w:rsid w:val="00195335"/>
    <w:rsid w:val="00196420"/>
    <w:rsid w:val="00196AA8"/>
    <w:rsid w:val="00196DFF"/>
    <w:rsid w:val="00197E12"/>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467E"/>
    <w:rsid w:val="001B54EF"/>
    <w:rsid w:val="001B55EB"/>
    <w:rsid w:val="001B5824"/>
    <w:rsid w:val="001B5AB4"/>
    <w:rsid w:val="001B65EE"/>
    <w:rsid w:val="001C007F"/>
    <w:rsid w:val="001C1A4F"/>
    <w:rsid w:val="001C2BF7"/>
    <w:rsid w:val="001C2C36"/>
    <w:rsid w:val="001C309B"/>
    <w:rsid w:val="001C493C"/>
    <w:rsid w:val="001C5557"/>
    <w:rsid w:val="001C7C68"/>
    <w:rsid w:val="001D0B68"/>
    <w:rsid w:val="001D2777"/>
    <w:rsid w:val="001D3342"/>
    <w:rsid w:val="001D3888"/>
    <w:rsid w:val="001D4066"/>
    <w:rsid w:val="001D49E6"/>
    <w:rsid w:val="001D5388"/>
    <w:rsid w:val="001D5940"/>
    <w:rsid w:val="001D6271"/>
    <w:rsid w:val="001E0405"/>
    <w:rsid w:val="001E108F"/>
    <w:rsid w:val="001E2053"/>
    <w:rsid w:val="001E301C"/>
    <w:rsid w:val="001E4857"/>
    <w:rsid w:val="001E6636"/>
    <w:rsid w:val="001E691A"/>
    <w:rsid w:val="001E7D73"/>
    <w:rsid w:val="001E7DBF"/>
    <w:rsid w:val="001F13BD"/>
    <w:rsid w:val="001F2876"/>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D7C"/>
    <w:rsid w:val="00230F8B"/>
    <w:rsid w:val="0023110F"/>
    <w:rsid w:val="002313D3"/>
    <w:rsid w:val="00231AC2"/>
    <w:rsid w:val="00235189"/>
    <w:rsid w:val="0023546F"/>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0CCF"/>
    <w:rsid w:val="00251F5A"/>
    <w:rsid w:val="0025458C"/>
    <w:rsid w:val="0025461D"/>
    <w:rsid w:val="00254C82"/>
    <w:rsid w:val="00256319"/>
    <w:rsid w:val="00260718"/>
    <w:rsid w:val="00261544"/>
    <w:rsid w:val="0026260D"/>
    <w:rsid w:val="00262E88"/>
    <w:rsid w:val="0026338D"/>
    <w:rsid w:val="00263D9F"/>
    <w:rsid w:val="00264696"/>
    <w:rsid w:val="0026692C"/>
    <w:rsid w:val="00267432"/>
    <w:rsid w:val="00270396"/>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773A3"/>
    <w:rsid w:val="002775C5"/>
    <w:rsid w:val="00280C9C"/>
    <w:rsid w:val="00280D1E"/>
    <w:rsid w:val="00284DCA"/>
    <w:rsid w:val="0028537A"/>
    <w:rsid w:val="00286589"/>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6FDB"/>
    <w:rsid w:val="002A7180"/>
    <w:rsid w:val="002A7436"/>
    <w:rsid w:val="002A77F1"/>
    <w:rsid w:val="002A7F96"/>
    <w:rsid w:val="002B1124"/>
    <w:rsid w:val="002B1588"/>
    <w:rsid w:val="002B185F"/>
    <w:rsid w:val="002B1D95"/>
    <w:rsid w:val="002B20F8"/>
    <w:rsid w:val="002B5A50"/>
    <w:rsid w:val="002C1C52"/>
    <w:rsid w:val="002C2070"/>
    <w:rsid w:val="002C2844"/>
    <w:rsid w:val="002C4841"/>
    <w:rsid w:val="002C5B9C"/>
    <w:rsid w:val="002C5FB0"/>
    <w:rsid w:val="002C67EA"/>
    <w:rsid w:val="002C6CFB"/>
    <w:rsid w:val="002C7241"/>
    <w:rsid w:val="002C7F40"/>
    <w:rsid w:val="002D0886"/>
    <w:rsid w:val="002D10C6"/>
    <w:rsid w:val="002D11F2"/>
    <w:rsid w:val="002D17CE"/>
    <w:rsid w:val="002D452F"/>
    <w:rsid w:val="002D4A88"/>
    <w:rsid w:val="002D5D6A"/>
    <w:rsid w:val="002D668C"/>
    <w:rsid w:val="002D6A56"/>
    <w:rsid w:val="002D7ACB"/>
    <w:rsid w:val="002E227E"/>
    <w:rsid w:val="002E250C"/>
    <w:rsid w:val="002E2661"/>
    <w:rsid w:val="002E3937"/>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497F"/>
    <w:rsid w:val="003150B6"/>
    <w:rsid w:val="00315302"/>
    <w:rsid w:val="00315519"/>
    <w:rsid w:val="00315721"/>
    <w:rsid w:val="00316868"/>
    <w:rsid w:val="00316BBD"/>
    <w:rsid w:val="00317B90"/>
    <w:rsid w:val="00320BE3"/>
    <w:rsid w:val="0032216F"/>
    <w:rsid w:val="003230A1"/>
    <w:rsid w:val="00324061"/>
    <w:rsid w:val="00324E61"/>
    <w:rsid w:val="003252E5"/>
    <w:rsid w:val="00325359"/>
    <w:rsid w:val="00325F84"/>
    <w:rsid w:val="0032662D"/>
    <w:rsid w:val="00326AFC"/>
    <w:rsid w:val="00327BE8"/>
    <w:rsid w:val="0033006B"/>
    <w:rsid w:val="00330B60"/>
    <w:rsid w:val="00330E0B"/>
    <w:rsid w:val="00332A43"/>
    <w:rsid w:val="003342D8"/>
    <w:rsid w:val="00341186"/>
    <w:rsid w:val="00342D80"/>
    <w:rsid w:val="003438FA"/>
    <w:rsid w:val="003454BC"/>
    <w:rsid w:val="00345A40"/>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E4C"/>
    <w:rsid w:val="003C0F00"/>
    <w:rsid w:val="003C293F"/>
    <w:rsid w:val="003C35F8"/>
    <w:rsid w:val="003C3EF2"/>
    <w:rsid w:val="003C59C2"/>
    <w:rsid w:val="003C59C3"/>
    <w:rsid w:val="003C6213"/>
    <w:rsid w:val="003C690E"/>
    <w:rsid w:val="003C7B6A"/>
    <w:rsid w:val="003D026B"/>
    <w:rsid w:val="003D1532"/>
    <w:rsid w:val="003D3983"/>
    <w:rsid w:val="003D3A3F"/>
    <w:rsid w:val="003D48AD"/>
    <w:rsid w:val="003D4A3D"/>
    <w:rsid w:val="003D4CC4"/>
    <w:rsid w:val="003D5B41"/>
    <w:rsid w:val="003D5DA1"/>
    <w:rsid w:val="003D675C"/>
    <w:rsid w:val="003D6E7E"/>
    <w:rsid w:val="003D7389"/>
    <w:rsid w:val="003D7584"/>
    <w:rsid w:val="003E226D"/>
    <w:rsid w:val="003E244E"/>
    <w:rsid w:val="003E30E6"/>
    <w:rsid w:val="003E468A"/>
    <w:rsid w:val="003E4738"/>
    <w:rsid w:val="003E6571"/>
    <w:rsid w:val="003F0EB9"/>
    <w:rsid w:val="003F1079"/>
    <w:rsid w:val="003F173F"/>
    <w:rsid w:val="003F353F"/>
    <w:rsid w:val="003F3B6C"/>
    <w:rsid w:val="003F55F2"/>
    <w:rsid w:val="003F5827"/>
    <w:rsid w:val="003F6025"/>
    <w:rsid w:val="003F6046"/>
    <w:rsid w:val="003F6726"/>
    <w:rsid w:val="003F6A8B"/>
    <w:rsid w:val="0040040B"/>
    <w:rsid w:val="0040238B"/>
    <w:rsid w:val="00404F64"/>
    <w:rsid w:val="004054BE"/>
    <w:rsid w:val="00405794"/>
    <w:rsid w:val="00405FCE"/>
    <w:rsid w:val="00406860"/>
    <w:rsid w:val="00407202"/>
    <w:rsid w:val="004129F4"/>
    <w:rsid w:val="00412DE7"/>
    <w:rsid w:val="004148BB"/>
    <w:rsid w:val="0041633E"/>
    <w:rsid w:val="00417457"/>
    <w:rsid w:val="004205CB"/>
    <w:rsid w:val="004209D5"/>
    <w:rsid w:val="0042126F"/>
    <w:rsid w:val="00424238"/>
    <w:rsid w:val="00426730"/>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496"/>
    <w:rsid w:val="00445BCD"/>
    <w:rsid w:val="00446160"/>
    <w:rsid w:val="00446D38"/>
    <w:rsid w:val="004476B3"/>
    <w:rsid w:val="00451118"/>
    <w:rsid w:val="00452B25"/>
    <w:rsid w:val="0045346E"/>
    <w:rsid w:val="004547B6"/>
    <w:rsid w:val="00455818"/>
    <w:rsid w:val="00455F6E"/>
    <w:rsid w:val="00457FC1"/>
    <w:rsid w:val="00460ACA"/>
    <w:rsid w:val="0046173A"/>
    <w:rsid w:val="00462444"/>
    <w:rsid w:val="004626DA"/>
    <w:rsid w:val="00462702"/>
    <w:rsid w:val="0046305E"/>
    <w:rsid w:val="00463546"/>
    <w:rsid w:val="004638EA"/>
    <w:rsid w:val="00463E20"/>
    <w:rsid w:val="00465271"/>
    <w:rsid w:val="004700E1"/>
    <w:rsid w:val="00470AED"/>
    <w:rsid w:val="004711A6"/>
    <w:rsid w:val="00471718"/>
    <w:rsid w:val="00473B11"/>
    <w:rsid w:val="00473D24"/>
    <w:rsid w:val="00476A69"/>
    <w:rsid w:val="00476B71"/>
    <w:rsid w:val="00477868"/>
    <w:rsid w:val="004802B6"/>
    <w:rsid w:val="0048098E"/>
    <w:rsid w:val="00481F78"/>
    <w:rsid w:val="0048312E"/>
    <w:rsid w:val="0048482D"/>
    <w:rsid w:val="00484BB6"/>
    <w:rsid w:val="00487653"/>
    <w:rsid w:val="00490D85"/>
    <w:rsid w:val="00491B2B"/>
    <w:rsid w:val="004958DF"/>
    <w:rsid w:val="00495F5A"/>
    <w:rsid w:val="00496621"/>
    <w:rsid w:val="00496CA3"/>
    <w:rsid w:val="00497FBD"/>
    <w:rsid w:val="004A003B"/>
    <w:rsid w:val="004A0D59"/>
    <w:rsid w:val="004A0FAA"/>
    <w:rsid w:val="004A2BD6"/>
    <w:rsid w:val="004A3780"/>
    <w:rsid w:val="004A40BC"/>
    <w:rsid w:val="004A42D7"/>
    <w:rsid w:val="004A532F"/>
    <w:rsid w:val="004A53AF"/>
    <w:rsid w:val="004A5985"/>
    <w:rsid w:val="004B1F48"/>
    <w:rsid w:val="004B2928"/>
    <w:rsid w:val="004B2C42"/>
    <w:rsid w:val="004B414A"/>
    <w:rsid w:val="004B5390"/>
    <w:rsid w:val="004B5B49"/>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6D4B"/>
    <w:rsid w:val="004D7003"/>
    <w:rsid w:val="004D71EE"/>
    <w:rsid w:val="004D7DBB"/>
    <w:rsid w:val="004D7E60"/>
    <w:rsid w:val="004E0465"/>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7E9"/>
    <w:rsid w:val="00512820"/>
    <w:rsid w:val="0051290B"/>
    <w:rsid w:val="00514AEA"/>
    <w:rsid w:val="00515A28"/>
    <w:rsid w:val="0051622E"/>
    <w:rsid w:val="005162C8"/>
    <w:rsid w:val="00521092"/>
    <w:rsid w:val="00521C40"/>
    <w:rsid w:val="00521C4F"/>
    <w:rsid w:val="005222E0"/>
    <w:rsid w:val="00522DD3"/>
    <w:rsid w:val="0052369E"/>
    <w:rsid w:val="005237A6"/>
    <w:rsid w:val="0052422A"/>
    <w:rsid w:val="00524398"/>
    <w:rsid w:val="005246E3"/>
    <w:rsid w:val="0052475D"/>
    <w:rsid w:val="0052573C"/>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6E9A"/>
    <w:rsid w:val="005670B2"/>
    <w:rsid w:val="00567508"/>
    <w:rsid w:val="00571013"/>
    <w:rsid w:val="00571DDC"/>
    <w:rsid w:val="00573BFD"/>
    <w:rsid w:val="0057555A"/>
    <w:rsid w:val="005759B5"/>
    <w:rsid w:val="005759E3"/>
    <w:rsid w:val="00576EFE"/>
    <w:rsid w:val="00581261"/>
    <w:rsid w:val="00583BFE"/>
    <w:rsid w:val="00583C8C"/>
    <w:rsid w:val="00584766"/>
    <w:rsid w:val="00584ABC"/>
    <w:rsid w:val="00584CE2"/>
    <w:rsid w:val="00585D19"/>
    <w:rsid w:val="00586C74"/>
    <w:rsid w:val="00587A03"/>
    <w:rsid w:val="00587AC8"/>
    <w:rsid w:val="0059012E"/>
    <w:rsid w:val="0059037F"/>
    <w:rsid w:val="00590A46"/>
    <w:rsid w:val="00590A79"/>
    <w:rsid w:val="00591E8D"/>
    <w:rsid w:val="00593C95"/>
    <w:rsid w:val="0059678B"/>
    <w:rsid w:val="0059683E"/>
    <w:rsid w:val="00596D4C"/>
    <w:rsid w:val="0059704C"/>
    <w:rsid w:val="005977F1"/>
    <w:rsid w:val="005979EC"/>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2E32"/>
    <w:rsid w:val="005B302C"/>
    <w:rsid w:val="005B4255"/>
    <w:rsid w:val="005B5075"/>
    <w:rsid w:val="005B5F90"/>
    <w:rsid w:val="005B6F5E"/>
    <w:rsid w:val="005C18F0"/>
    <w:rsid w:val="005C1A11"/>
    <w:rsid w:val="005C2264"/>
    <w:rsid w:val="005C2569"/>
    <w:rsid w:val="005C2636"/>
    <w:rsid w:val="005C36C4"/>
    <w:rsid w:val="005C4E8C"/>
    <w:rsid w:val="005C5CE7"/>
    <w:rsid w:val="005C644A"/>
    <w:rsid w:val="005C66B9"/>
    <w:rsid w:val="005D1A3B"/>
    <w:rsid w:val="005D3637"/>
    <w:rsid w:val="005D3C43"/>
    <w:rsid w:val="005D5C93"/>
    <w:rsid w:val="005D5CFA"/>
    <w:rsid w:val="005D6287"/>
    <w:rsid w:val="005D6763"/>
    <w:rsid w:val="005D6AF0"/>
    <w:rsid w:val="005D7AB2"/>
    <w:rsid w:val="005E0824"/>
    <w:rsid w:val="005E0DCC"/>
    <w:rsid w:val="005E1854"/>
    <w:rsid w:val="005E1AD8"/>
    <w:rsid w:val="005E1D72"/>
    <w:rsid w:val="005E2658"/>
    <w:rsid w:val="005E2FEC"/>
    <w:rsid w:val="005E51F8"/>
    <w:rsid w:val="005E5F74"/>
    <w:rsid w:val="005E7530"/>
    <w:rsid w:val="005F13AE"/>
    <w:rsid w:val="005F27F8"/>
    <w:rsid w:val="005F3962"/>
    <w:rsid w:val="005F4C96"/>
    <w:rsid w:val="005F4F70"/>
    <w:rsid w:val="005F5683"/>
    <w:rsid w:val="005F64E6"/>
    <w:rsid w:val="005F693F"/>
    <w:rsid w:val="006007F9"/>
    <w:rsid w:val="0060165B"/>
    <w:rsid w:val="00601B5A"/>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17FDF"/>
    <w:rsid w:val="00622974"/>
    <w:rsid w:val="00622A9C"/>
    <w:rsid w:val="00623001"/>
    <w:rsid w:val="006238D9"/>
    <w:rsid w:val="00623FB9"/>
    <w:rsid w:val="006246C5"/>
    <w:rsid w:val="0062501B"/>
    <w:rsid w:val="00626FF1"/>
    <w:rsid w:val="00627C06"/>
    <w:rsid w:val="0063034D"/>
    <w:rsid w:val="00630E15"/>
    <w:rsid w:val="0063149A"/>
    <w:rsid w:val="00632A3D"/>
    <w:rsid w:val="00632A63"/>
    <w:rsid w:val="006334FE"/>
    <w:rsid w:val="006338A9"/>
    <w:rsid w:val="00633E33"/>
    <w:rsid w:val="00634B94"/>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A4A"/>
    <w:rsid w:val="00661210"/>
    <w:rsid w:val="006631B7"/>
    <w:rsid w:val="006640D4"/>
    <w:rsid w:val="006652FF"/>
    <w:rsid w:val="006659E4"/>
    <w:rsid w:val="00666B8B"/>
    <w:rsid w:val="00667D6F"/>
    <w:rsid w:val="00670DEF"/>
    <w:rsid w:val="00670F04"/>
    <w:rsid w:val="0067166D"/>
    <w:rsid w:val="00672145"/>
    <w:rsid w:val="00672220"/>
    <w:rsid w:val="00672508"/>
    <w:rsid w:val="0067284A"/>
    <w:rsid w:val="00675CCE"/>
    <w:rsid w:val="00676C7D"/>
    <w:rsid w:val="00676CAB"/>
    <w:rsid w:val="00677534"/>
    <w:rsid w:val="00677C87"/>
    <w:rsid w:val="00677F07"/>
    <w:rsid w:val="006810CA"/>
    <w:rsid w:val="0068261A"/>
    <w:rsid w:val="006826DC"/>
    <w:rsid w:val="006833C9"/>
    <w:rsid w:val="006838F0"/>
    <w:rsid w:val="00683FE0"/>
    <w:rsid w:val="00684A69"/>
    <w:rsid w:val="0068532B"/>
    <w:rsid w:val="006857F6"/>
    <w:rsid w:val="0068600B"/>
    <w:rsid w:val="00687F33"/>
    <w:rsid w:val="00690113"/>
    <w:rsid w:val="00690876"/>
    <w:rsid w:val="00690C37"/>
    <w:rsid w:val="006915FE"/>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972"/>
    <w:rsid w:val="006B4FD0"/>
    <w:rsid w:val="006B5B64"/>
    <w:rsid w:val="006C0C2B"/>
    <w:rsid w:val="006C2ABF"/>
    <w:rsid w:val="006C2E0B"/>
    <w:rsid w:val="006C3346"/>
    <w:rsid w:val="006C3743"/>
    <w:rsid w:val="006C3F89"/>
    <w:rsid w:val="006C53AC"/>
    <w:rsid w:val="006C5A97"/>
    <w:rsid w:val="006C6093"/>
    <w:rsid w:val="006C7B4E"/>
    <w:rsid w:val="006D162B"/>
    <w:rsid w:val="006D26D9"/>
    <w:rsid w:val="006D3105"/>
    <w:rsid w:val="006D337E"/>
    <w:rsid w:val="006D3C37"/>
    <w:rsid w:val="006D541B"/>
    <w:rsid w:val="006D701B"/>
    <w:rsid w:val="006E07C6"/>
    <w:rsid w:val="006E2730"/>
    <w:rsid w:val="006E393E"/>
    <w:rsid w:val="006E3A2D"/>
    <w:rsid w:val="006E4276"/>
    <w:rsid w:val="006E46EA"/>
    <w:rsid w:val="006E588A"/>
    <w:rsid w:val="006E61C4"/>
    <w:rsid w:val="006E6DD6"/>
    <w:rsid w:val="006F37F0"/>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76F"/>
    <w:rsid w:val="0071185C"/>
    <w:rsid w:val="007121B1"/>
    <w:rsid w:val="00713078"/>
    <w:rsid w:val="007153DE"/>
    <w:rsid w:val="007162BE"/>
    <w:rsid w:val="00716B62"/>
    <w:rsid w:val="00716D25"/>
    <w:rsid w:val="00717472"/>
    <w:rsid w:val="00721AC4"/>
    <w:rsid w:val="00722E30"/>
    <w:rsid w:val="00724A85"/>
    <w:rsid w:val="0072527C"/>
    <w:rsid w:val="00726C43"/>
    <w:rsid w:val="00727A77"/>
    <w:rsid w:val="00730CAD"/>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4B9"/>
    <w:rsid w:val="007465B2"/>
    <w:rsid w:val="00746882"/>
    <w:rsid w:val="00746ED1"/>
    <w:rsid w:val="00747431"/>
    <w:rsid w:val="00747CB1"/>
    <w:rsid w:val="00747FFB"/>
    <w:rsid w:val="00751A12"/>
    <w:rsid w:val="00754076"/>
    <w:rsid w:val="0075689F"/>
    <w:rsid w:val="007603EF"/>
    <w:rsid w:val="00761E37"/>
    <w:rsid w:val="00762068"/>
    <w:rsid w:val="00762D98"/>
    <w:rsid w:val="0076436D"/>
    <w:rsid w:val="00764B55"/>
    <w:rsid w:val="007652A2"/>
    <w:rsid w:val="00766B55"/>
    <w:rsid w:val="00766C70"/>
    <w:rsid w:val="00767D4D"/>
    <w:rsid w:val="00770212"/>
    <w:rsid w:val="00770708"/>
    <w:rsid w:val="00771416"/>
    <w:rsid w:val="00773120"/>
    <w:rsid w:val="00775E0A"/>
    <w:rsid w:val="007761B3"/>
    <w:rsid w:val="00776658"/>
    <w:rsid w:val="00776FEE"/>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FDC"/>
    <w:rsid w:val="007975C6"/>
    <w:rsid w:val="00797FED"/>
    <w:rsid w:val="007A02C6"/>
    <w:rsid w:val="007A3F51"/>
    <w:rsid w:val="007A47F4"/>
    <w:rsid w:val="007A53ED"/>
    <w:rsid w:val="007A5E5B"/>
    <w:rsid w:val="007B17A7"/>
    <w:rsid w:val="007B1E10"/>
    <w:rsid w:val="007B2B53"/>
    <w:rsid w:val="007B33B3"/>
    <w:rsid w:val="007B33B5"/>
    <w:rsid w:val="007B3C70"/>
    <w:rsid w:val="007B52F0"/>
    <w:rsid w:val="007B5375"/>
    <w:rsid w:val="007B577E"/>
    <w:rsid w:val="007B609A"/>
    <w:rsid w:val="007B6AA0"/>
    <w:rsid w:val="007C035B"/>
    <w:rsid w:val="007C36E3"/>
    <w:rsid w:val="007C443C"/>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32E"/>
    <w:rsid w:val="007E575F"/>
    <w:rsid w:val="007E5AA5"/>
    <w:rsid w:val="007E5AB3"/>
    <w:rsid w:val="007E6471"/>
    <w:rsid w:val="007F100D"/>
    <w:rsid w:val="007F25B8"/>
    <w:rsid w:val="007F28CB"/>
    <w:rsid w:val="007F2C30"/>
    <w:rsid w:val="007F3F12"/>
    <w:rsid w:val="007F4059"/>
    <w:rsid w:val="007F4477"/>
    <w:rsid w:val="007F5982"/>
    <w:rsid w:val="007F6083"/>
    <w:rsid w:val="007F6F35"/>
    <w:rsid w:val="007F7046"/>
    <w:rsid w:val="007F722E"/>
    <w:rsid w:val="008003D1"/>
    <w:rsid w:val="0080062D"/>
    <w:rsid w:val="008011D5"/>
    <w:rsid w:val="00801B48"/>
    <w:rsid w:val="00803939"/>
    <w:rsid w:val="00803DA7"/>
    <w:rsid w:val="00803E3F"/>
    <w:rsid w:val="00804469"/>
    <w:rsid w:val="0080513B"/>
    <w:rsid w:val="00805656"/>
    <w:rsid w:val="00807B2A"/>
    <w:rsid w:val="008101CC"/>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3307"/>
    <w:rsid w:val="00824990"/>
    <w:rsid w:val="00825A09"/>
    <w:rsid w:val="00830478"/>
    <w:rsid w:val="00830736"/>
    <w:rsid w:val="008313BB"/>
    <w:rsid w:val="008316B9"/>
    <w:rsid w:val="008327A3"/>
    <w:rsid w:val="00833EAD"/>
    <w:rsid w:val="00835AD5"/>
    <w:rsid w:val="00835D57"/>
    <w:rsid w:val="00837038"/>
    <w:rsid w:val="00837C3D"/>
    <w:rsid w:val="00837CBF"/>
    <w:rsid w:val="00837EE3"/>
    <w:rsid w:val="00840577"/>
    <w:rsid w:val="00841955"/>
    <w:rsid w:val="008421A7"/>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2BD7"/>
    <w:rsid w:val="00863FEA"/>
    <w:rsid w:val="008644D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6D"/>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7A8"/>
    <w:rsid w:val="008B7EBB"/>
    <w:rsid w:val="008C011C"/>
    <w:rsid w:val="008C0A9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B1E"/>
    <w:rsid w:val="008D1FA4"/>
    <w:rsid w:val="008D3766"/>
    <w:rsid w:val="008D42CD"/>
    <w:rsid w:val="008D5963"/>
    <w:rsid w:val="008D6F78"/>
    <w:rsid w:val="008D73E2"/>
    <w:rsid w:val="008D7557"/>
    <w:rsid w:val="008E1882"/>
    <w:rsid w:val="008E258F"/>
    <w:rsid w:val="008E2908"/>
    <w:rsid w:val="008E2C69"/>
    <w:rsid w:val="008E3059"/>
    <w:rsid w:val="008E4136"/>
    <w:rsid w:val="008E4B83"/>
    <w:rsid w:val="008E75C7"/>
    <w:rsid w:val="008E7F0A"/>
    <w:rsid w:val="008F0144"/>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736"/>
    <w:rsid w:val="009312BD"/>
    <w:rsid w:val="00931394"/>
    <w:rsid w:val="00933787"/>
    <w:rsid w:val="00934151"/>
    <w:rsid w:val="009349EA"/>
    <w:rsid w:val="0093526E"/>
    <w:rsid w:val="0093710E"/>
    <w:rsid w:val="00937158"/>
    <w:rsid w:val="009400C4"/>
    <w:rsid w:val="009410D9"/>
    <w:rsid w:val="00942EC0"/>
    <w:rsid w:val="00944E43"/>
    <w:rsid w:val="00945ACF"/>
    <w:rsid w:val="00946EE7"/>
    <w:rsid w:val="00946FC1"/>
    <w:rsid w:val="0094707B"/>
    <w:rsid w:val="00947288"/>
    <w:rsid w:val="00951921"/>
    <w:rsid w:val="009520AC"/>
    <w:rsid w:val="0095247D"/>
    <w:rsid w:val="00952B02"/>
    <w:rsid w:val="00953786"/>
    <w:rsid w:val="009538A5"/>
    <w:rsid w:val="009543E7"/>
    <w:rsid w:val="00956670"/>
    <w:rsid w:val="00957B8D"/>
    <w:rsid w:val="00957EE5"/>
    <w:rsid w:val="00957F57"/>
    <w:rsid w:val="0096066C"/>
    <w:rsid w:val="00960CA7"/>
    <w:rsid w:val="009616AC"/>
    <w:rsid w:val="0096478B"/>
    <w:rsid w:val="00965B41"/>
    <w:rsid w:val="009674D5"/>
    <w:rsid w:val="00970241"/>
    <w:rsid w:val="0097141F"/>
    <w:rsid w:val="00973C9F"/>
    <w:rsid w:val="00975E5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C0A"/>
    <w:rsid w:val="009B1CFF"/>
    <w:rsid w:val="009B23AB"/>
    <w:rsid w:val="009B3725"/>
    <w:rsid w:val="009B416A"/>
    <w:rsid w:val="009B5793"/>
    <w:rsid w:val="009B5BFB"/>
    <w:rsid w:val="009B6B6B"/>
    <w:rsid w:val="009B7E6F"/>
    <w:rsid w:val="009C0DF4"/>
    <w:rsid w:val="009C148B"/>
    <w:rsid w:val="009C15EB"/>
    <w:rsid w:val="009C18CE"/>
    <w:rsid w:val="009C199B"/>
    <w:rsid w:val="009C280F"/>
    <w:rsid w:val="009C3691"/>
    <w:rsid w:val="009C41AF"/>
    <w:rsid w:val="009C5F3B"/>
    <w:rsid w:val="009C6A78"/>
    <w:rsid w:val="009C7B06"/>
    <w:rsid w:val="009D0710"/>
    <w:rsid w:val="009D1CB4"/>
    <w:rsid w:val="009D212B"/>
    <w:rsid w:val="009D3509"/>
    <w:rsid w:val="009D51AD"/>
    <w:rsid w:val="009D7DBF"/>
    <w:rsid w:val="009D7E78"/>
    <w:rsid w:val="009D7EEB"/>
    <w:rsid w:val="009E06EE"/>
    <w:rsid w:val="009E0BDE"/>
    <w:rsid w:val="009E0D79"/>
    <w:rsid w:val="009E0E82"/>
    <w:rsid w:val="009E15C4"/>
    <w:rsid w:val="009E1C9F"/>
    <w:rsid w:val="009E46B7"/>
    <w:rsid w:val="009E4CED"/>
    <w:rsid w:val="009E71BF"/>
    <w:rsid w:val="009F2AD0"/>
    <w:rsid w:val="009F40B1"/>
    <w:rsid w:val="009F4809"/>
    <w:rsid w:val="009F4F38"/>
    <w:rsid w:val="009F57DB"/>
    <w:rsid w:val="009F5D06"/>
    <w:rsid w:val="009F6D36"/>
    <w:rsid w:val="00A00038"/>
    <w:rsid w:val="00A00B54"/>
    <w:rsid w:val="00A010B4"/>
    <w:rsid w:val="00A02425"/>
    <w:rsid w:val="00A03203"/>
    <w:rsid w:val="00A045C9"/>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2480"/>
    <w:rsid w:val="00A24330"/>
    <w:rsid w:val="00A26507"/>
    <w:rsid w:val="00A26C36"/>
    <w:rsid w:val="00A3052C"/>
    <w:rsid w:val="00A307D7"/>
    <w:rsid w:val="00A34BB2"/>
    <w:rsid w:val="00A34C43"/>
    <w:rsid w:val="00A36A35"/>
    <w:rsid w:val="00A37820"/>
    <w:rsid w:val="00A37D3D"/>
    <w:rsid w:val="00A40DD6"/>
    <w:rsid w:val="00A412B2"/>
    <w:rsid w:val="00A417F8"/>
    <w:rsid w:val="00A42455"/>
    <w:rsid w:val="00A43200"/>
    <w:rsid w:val="00A46158"/>
    <w:rsid w:val="00A468E8"/>
    <w:rsid w:val="00A47118"/>
    <w:rsid w:val="00A5110A"/>
    <w:rsid w:val="00A5155B"/>
    <w:rsid w:val="00A5466F"/>
    <w:rsid w:val="00A54C80"/>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1E88"/>
    <w:rsid w:val="00A72D22"/>
    <w:rsid w:val="00A77402"/>
    <w:rsid w:val="00A779B2"/>
    <w:rsid w:val="00A77A3B"/>
    <w:rsid w:val="00A8036F"/>
    <w:rsid w:val="00A803E9"/>
    <w:rsid w:val="00A82225"/>
    <w:rsid w:val="00A8275C"/>
    <w:rsid w:val="00A8280C"/>
    <w:rsid w:val="00A82867"/>
    <w:rsid w:val="00A8578C"/>
    <w:rsid w:val="00A860BC"/>
    <w:rsid w:val="00A86C2B"/>
    <w:rsid w:val="00A86C40"/>
    <w:rsid w:val="00A877B0"/>
    <w:rsid w:val="00A90104"/>
    <w:rsid w:val="00A90D52"/>
    <w:rsid w:val="00A9321D"/>
    <w:rsid w:val="00A948E5"/>
    <w:rsid w:val="00A95013"/>
    <w:rsid w:val="00A960E3"/>
    <w:rsid w:val="00A96441"/>
    <w:rsid w:val="00A972BA"/>
    <w:rsid w:val="00AA05FC"/>
    <w:rsid w:val="00AA0D52"/>
    <w:rsid w:val="00AA150E"/>
    <w:rsid w:val="00AA2E77"/>
    <w:rsid w:val="00AA3384"/>
    <w:rsid w:val="00AA3467"/>
    <w:rsid w:val="00AA3820"/>
    <w:rsid w:val="00AA397F"/>
    <w:rsid w:val="00AA3EEB"/>
    <w:rsid w:val="00AA4D54"/>
    <w:rsid w:val="00AB0187"/>
    <w:rsid w:val="00AB0926"/>
    <w:rsid w:val="00AB0BA2"/>
    <w:rsid w:val="00AB0E91"/>
    <w:rsid w:val="00AB0F6D"/>
    <w:rsid w:val="00AB137D"/>
    <w:rsid w:val="00AB1904"/>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8A"/>
    <w:rsid w:val="00AD5AB8"/>
    <w:rsid w:val="00AD6388"/>
    <w:rsid w:val="00AE2723"/>
    <w:rsid w:val="00AE2E89"/>
    <w:rsid w:val="00AE3097"/>
    <w:rsid w:val="00AE4DC5"/>
    <w:rsid w:val="00AE6D1C"/>
    <w:rsid w:val="00AE79E6"/>
    <w:rsid w:val="00AF1E96"/>
    <w:rsid w:val="00AF270A"/>
    <w:rsid w:val="00AF41F6"/>
    <w:rsid w:val="00AF5CB9"/>
    <w:rsid w:val="00AF61D7"/>
    <w:rsid w:val="00AF6784"/>
    <w:rsid w:val="00AF7A3D"/>
    <w:rsid w:val="00AF7B9D"/>
    <w:rsid w:val="00B0055A"/>
    <w:rsid w:val="00B0120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53FA"/>
    <w:rsid w:val="00B36527"/>
    <w:rsid w:val="00B37855"/>
    <w:rsid w:val="00B404C6"/>
    <w:rsid w:val="00B404D5"/>
    <w:rsid w:val="00B4118E"/>
    <w:rsid w:val="00B41248"/>
    <w:rsid w:val="00B418E1"/>
    <w:rsid w:val="00B4277E"/>
    <w:rsid w:val="00B44204"/>
    <w:rsid w:val="00B454E3"/>
    <w:rsid w:val="00B45A1B"/>
    <w:rsid w:val="00B47092"/>
    <w:rsid w:val="00B47400"/>
    <w:rsid w:val="00B4779F"/>
    <w:rsid w:val="00B47B60"/>
    <w:rsid w:val="00B50780"/>
    <w:rsid w:val="00B50829"/>
    <w:rsid w:val="00B517C5"/>
    <w:rsid w:val="00B53B35"/>
    <w:rsid w:val="00B54542"/>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867"/>
    <w:rsid w:val="00B73E44"/>
    <w:rsid w:val="00B73FFB"/>
    <w:rsid w:val="00B745D1"/>
    <w:rsid w:val="00B75BED"/>
    <w:rsid w:val="00B75D5E"/>
    <w:rsid w:val="00B776BD"/>
    <w:rsid w:val="00B80706"/>
    <w:rsid w:val="00B80C11"/>
    <w:rsid w:val="00B80C89"/>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3577"/>
    <w:rsid w:val="00BB459F"/>
    <w:rsid w:val="00BB6038"/>
    <w:rsid w:val="00BB6882"/>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48E"/>
    <w:rsid w:val="00BE06AD"/>
    <w:rsid w:val="00BE1224"/>
    <w:rsid w:val="00BE1EFD"/>
    <w:rsid w:val="00BE305C"/>
    <w:rsid w:val="00BE40CC"/>
    <w:rsid w:val="00BE45AD"/>
    <w:rsid w:val="00BE49D8"/>
    <w:rsid w:val="00BE57B0"/>
    <w:rsid w:val="00BE5EE5"/>
    <w:rsid w:val="00BE7A69"/>
    <w:rsid w:val="00BF02BA"/>
    <w:rsid w:val="00BF07A9"/>
    <w:rsid w:val="00BF1391"/>
    <w:rsid w:val="00BF1CE1"/>
    <w:rsid w:val="00BF1FE7"/>
    <w:rsid w:val="00BF39F6"/>
    <w:rsid w:val="00BF617D"/>
    <w:rsid w:val="00C0085E"/>
    <w:rsid w:val="00C012F8"/>
    <w:rsid w:val="00C0198C"/>
    <w:rsid w:val="00C01A1B"/>
    <w:rsid w:val="00C03A8B"/>
    <w:rsid w:val="00C03B9D"/>
    <w:rsid w:val="00C03E26"/>
    <w:rsid w:val="00C04D8D"/>
    <w:rsid w:val="00C05694"/>
    <w:rsid w:val="00C062ED"/>
    <w:rsid w:val="00C064BF"/>
    <w:rsid w:val="00C073A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5AC"/>
    <w:rsid w:val="00C36800"/>
    <w:rsid w:val="00C3739E"/>
    <w:rsid w:val="00C37ABE"/>
    <w:rsid w:val="00C40899"/>
    <w:rsid w:val="00C43DA1"/>
    <w:rsid w:val="00C44E91"/>
    <w:rsid w:val="00C44ED5"/>
    <w:rsid w:val="00C45368"/>
    <w:rsid w:val="00C457B5"/>
    <w:rsid w:val="00C46321"/>
    <w:rsid w:val="00C46F7D"/>
    <w:rsid w:val="00C47C8B"/>
    <w:rsid w:val="00C47EDF"/>
    <w:rsid w:val="00C50E61"/>
    <w:rsid w:val="00C53EEB"/>
    <w:rsid w:val="00C54F0C"/>
    <w:rsid w:val="00C54F77"/>
    <w:rsid w:val="00C55899"/>
    <w:rsid w:val="00C5638E"/>
    <w:rsid w:val="00C564F1"/>
    <w:rsid w:val="00C566EC"/>
    <w:rsid w:val="00C56CBE"/>
    <w:rsid w:val="00C56D69"/>
    <w:rsid w:val="00C604FE"/>
    <w:rsid w:val="00C60730"/>
    <w:rsid w:val="00C60DED"/>
    <w:rsid w:val="00C62DA8"/>
    <w:rsid w:val="00C630B8"/>
    <w:rsid w:val="00C632F7"/>
    <w:rsid w:val="00C64F5E"/>
    <w:rsid w:val="00C65A03"/>
    <w:rsid w:val="00C670F6"/>
    <w:rsid w:val="00C67387"/>
    <w:rsid w:val="00C67C89"/>
    <w:rsid w:val="00C7036E"/>
    <w:rsid w:val="00C70720"/>
    <w:rsid w:val="00C715DD"/>
    <w:rsid w:val="00C7162B"/>
    <w:rsid w:val="00C718AB"/>
    <w:rsid w:val="00C71B34"/>
    <w:rsid w:val="00C71E92"/>
    <w:rsid w:val="00C72342"/>
    <w:rsid w:val="00C73337"/>
    <w:rsid w:val="00C768EA"/>
    <w:rsid w:val="00C803F1"/>
    <w:rsid w:val="00C80B49"/>
    <w:rsid w:val="00C81A27"/>
    <w:rsid w:val="00C84299"/>
    <w:rsid w:val="00C8586A"/>
    <w:rsid w:val="00C85F7F"/>
    <w:rsid w:val="00C8624E"/>
    <w:rsid w:val="00C8636A"/>
    <w:rsid w:val="00C8676A"/>
    <w:rsid w:val="00C905F6"/>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3F81"/>
    <w:rsid w:val="00CB5FBD"/>
    <w:rsid w:val="00CB63BF"/>
    <w:rsid w:val="00CB749B"/>
    <w:rsid w:val="00CC0811"/>
    <w:rsid w:val="00CC08AC"/>
    <w:rsid w:val="00CC1B0E"/>
    <w:rsid w:val="00CC2B64"/>
    <w:rsid w:val="00CC404B"/>
    <w:rsid w:val="00CC5BE2"/>
    <w:rsid w:val="00CC7262"/>
    <w:rsid w:val="00CC7F7A"/>
    <w:rsid w:val="00CD2716"/>
    <w:rsid w:val="00CD2A83"/>
    <w:rsid w:val="00CD2AD6"/>
    <w:rsid w:val="00CD4335"/>
    <w:rsid w:val="00CD4419"/>
    <w:rsid w:val="00CD4D12"/>
    <w:rsid w:val="00CD525D"/>
    <w:rsid w:val="00CD6D2F"/>
    <w:rsid w:val="00CE0055"/>
    <w:rsid w:val="00CE0B88"/>
    <w:rsid w:val="00CE12D2"/>
    <w:rsid w:val="00CE48EE"/>
    <w:rsid w:val="00CE4A2D"/>
    <w:rsid w:val="00CE556F"/>
    <w:rsid w:val="00CE63A4"/>
    <w:rsid w:val="00CE7291"/>
    <w:rsid w:val="00CE76D3"/>
    <w:rsid w:val="00CE7F6E"/>
    <w:rsid w:val="00CF133A"/>
    <w:rsid w:val="00CF1D3D"/>
    <w:rsid w:val="00CF415C"/>
    <w:rsid w:val="00CF4AF4"/>
    <w:rsid w:val="00D0091C"/>
    <w:rsid w:val="00D01820"/>
    <w:rsid w:val="00D018B5"/>
    <w:rsid w:val="00D01B3C"/>
    <w:rsid w:val="00D023EE"/>
    <w:rsid w:val="00D02960"/>
    <w:rsid w:val="00D03BC8"/>
    <w:rsid w:val="00D0566D"/>
    <w:rsid w:val="00D061B7"/>
    <w:rsid w:val="00D067A9"/>
    <w:rsid w:val="00D10BBF"/>
    <w:rsid w:val="00D10F23"/>
    <w:rsid w:val="00D110E1"/>
    <w:rsid w:val="00D11C55"/>
    <w:rsid w:val="00D11E31"/>
    <w:rsid w:val="00D1533D"/>
    <w:rsid w:val="00D17F03"/>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1367"/>
    <w:rsid w:val="00D41EDA"/>
    <w:rsid w:val="00D42B34"/>
    <w:rsid w:val="00D464A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0CDC"/>
    <w:rsid w:val="00D91B4B"/>
    <w:rsid w:val="00D92EA1"/>
    <w:rsid w:val="00D9491E"/>
    <w:rsid w:val="00D94D63"/>
    <w:rsid w:val="00D962E1"/>
    <w:rsid w:val="00D963E0"/>
    <w:rsid w:val="00D96414"/>
    <w:rsid w:val="00D96A6D"/>
    <w:rsid w:val="00D96BDF"/>
    <w:rsid w:val="00D97609"/>
    <w:rsid w:val="00D97A99"/>
    <w:rsid w:val="00DA1CFD"/>
    <w:rsid w:val="00DB0E1B"/>
    <w:rsid w:val="00DB0E3F"/>
    <w:rsid w:val="00DB1899"/>
    <w:rsid w:val="00DB5209"/>
    <w:rsid w:val="00DB527A"/>
    <w:rsid w:val="00DC0391"/>
    <w:rsid w:val="00DC0B47"/>
    <w:rsid w:val="00DC13AF"/>
    <w:rsid w:val="00DC1631"/>
    <w:rsid w:val="00DC2EC3"/>
    <w:rsid w:val="00DC4104"/>
    <w:rsid w:val="00DC6A66"/>
    <w:rsid w:val="00DC7339"/>
    <w:rsid w:val="00DD075B"/>
    <w:rsid w:val="00DD1E67"/>
    <w:rsid w:val="00DD5381"/>
    <w:rsid w:val="00DD5948"/>
    <w:rsid w:val="00DD60E0"/>
    <w:rsid w:val="00DD76AC"/>
    <w:rsid w:val="00DE09F9"/>
    <w:rsid w:val="00DE15FE"/>
    <w:rsid w:val="00DE3DCE"/>
    <w:rsid w:val="00DE4CC2"/>
    <w:rsid w:val="00DE59C6"/>
    <w:rsid w:val="00DE629A"/>
    <w:rsid w:val="00DE73FC"/>
    <w:rsid w:val="00DE75AD"/>
    <w:rsid w:val="00DE7D54"/>
    <w:rsid w:val="00DF1E36"/>
    <w:rsid w:val="00DF35B2"/>
    <w:rsid w:val="00DF559B"/>
    <w:rsid w:val="00DF5FED"/>
    <w:rsid w:val="00DF60DB"/>
    <w:rsid w:val="00DF6E69"/>
    <w:rsid w:val="00DF73B9"/>
    <w:rsid w:val="00DF7C3B"/>
    <w:rsid w:val="00DF7D6D"/>
    <w:rsid w:val="00E00751"/>
    <w:rsid w:val="00E016BB"/>
    <w:rsid w:val="00E02756"/>
    <w:rsid w:val="00E02898"/>
    <w:rsid w:val="00E03568"/>
    <w:rsid w:val="00E03E00"/>
    <w:rsid w:val="00E04243"/>
    <w:rsid w:val="00E05234"/>
    <w:rsid w:val="00E058F9"/>
    <w:rsid w:val="00E06506"/>
    <w:rsid w:val="00E0715A"/>
    <w:rsid w:val="00E0751E"/>
    <w:rsid w:val="00E07DBD"/>
    <w:rsid w:val="00E107F6"/>
    <w:rsid w:val="00E11790"/>
    <w:rsid w:val="00E125EB"/>
    <w:rsid w:val="00E12CFA"/>
    <w:rsid w:val="00E12E97"/>
    <w:rsid w:val="00E14B7B"/>
    <w:rsid w:val="00E15590"/>
    <w:rsid w:val="00E15BF7"/>
    <w:rsid w:val="00E164D5"/>
    <w:rsid w:val="00E1659E"/>
    <w:rsid w:val="00E166D0"/>
    <w:rsid w:val="00E16C57"/>
    <w:rsid w:val="00E1711E"/>
    <w:rsid w:val="00E1721E"/>
    <w:rsid w:val="00E17ED0"/>
    <w:rsid w:val="00E20635"/>
    <w:rsid w:val="00E23514"/>
    <w:rsid w:val="00E25204"/>
    <w:rsid w:val="00E26331"/>
    <w:rsid w:val="00E265C7"/>
    <w:rsid w:val="00E26D8B"/>
    <w:rsid w:val="00E26F01"/>
    <w:rsid w:val="00E27CAF"/>
    <w:rsid w:val="00E30E31"/>
    <w:rsid w:val="00E31FDD"/>
    <w:rsid w:val="00E33A0F"/>
    <w:rsid w:val="00E33E65"/>
    <w:rsid w:val="00E33E6B"/>
    <w:rsid w:val="00E33FA0"/>
    <w:rsid w:val="00E34197"/>
    <w:rsid w:val="00E34BF0"/>
    <w:rsid w:val="00E3652B"/>
    <w:rsid w:val="00E36AF5"/>
    <w:rsid w:val="00E37E43"/>
    <w:rsid w:val="00E40BA4"/>
    <w:rsid w:val="00E40DE4"/>
    <w:rsid w:val="00E4114C"/>
    <w:rsid w:val="00E4208B"/>
    <w:rsid w:val="00E43968"/>
    <w:rsid w:val="00E43D8B"/>
    <w:rsid w:val="00E447A0"/>
    <w:rsid w:val="00E454AB"/>
    <w:rsid w:val="00E45EF9"/>
    <w:rsid w:val="00E47BBC"/>
    <w:rsid w:val="00E5000C"/>
    <w:rsid w:val="00E50020"/>
    <w:rsid w:val="00E51578"/>
    <w:rsid w:val="00E549CC"/>
    <w:rsid w:val="00E57B4D"/>
    <w:rsid w:val="00E60C0F"/>
    <w:rsid w:val="00E61914"/>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277A"/>
    <w:rsid w:val="00E93FC9"/>
    <w:rsid w:val="00E953C9"/>
    <w:rsid w:val="00E96509"/>
    <w:rsid w:val="00EA059C"/>
    <w:rsid w:val="00EA0E58"/>
    <w:rsid w:val="00EA12D4"/>
    <w:rsid w:val="00EA18B1"/>
    <w:rsid w:val="00EA24C6"/>
    <w:rsid w:val="00EA7AAD"/>
    <w:rsid w:val="00EB3735"/>
    <w:rsid w:val="00EB386E"/>
    <w:rsid w:val="00EB4ACD"/>
    <w:rsid w:val="00EB605E"/>
    <w:rsid w:val="00EB7FC5"/>
    <w:rsid w:val="00EC2560"/>
    <w:rsid w:val="00EC267B"/>
    <w:rsid w:val="00EC2E55"/>
    <w:rsid w:val="00EC4D07"/>
    <w:rsid w:val="00EC5E5F"/>
    <w:rsid w:val="00EC71BA"/>
    <w:rsid w:val="00EC733F"/>
    <w:rsid w:val="00ED06F3"/>
    <w:rsid w:val="00ED17E1"/>
    <w:rsid w:val="00ED1885"/>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528C"/>
    <w:rsid w:val="00EE6794"/>
    <w:rsid w:val="00EE6C3F"/>
    <w:rsid w:val="00EF051C"/>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D39"/>
    <w:rsid w:val="00F0316E"/>
    <w:rsid w:val="00F03F04"/>
    <w:rsid w:val="00F04C2C"/>
    <w:rsid w:val="00F04F8A"/>
    <w:rsid w:val="00F063E6"/>
    <w:rsid w:val="00F06911"/>
    <w:rsid w:val="00F06B33"/>
    <w:rsid w:val="00F10288"/>
    <w:rsid w:val="00F10EC3"/>
    <w:rsid w:val="00F1221C"/>
    <w:rsid w:val="00F12629"/>
    <w:rsid w:val="00F1333D"/>
    <w:rsid w:val="00F133BD"/>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0A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412C"/>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87393"/>
    <w:rsid w:val="00F901DC"/>
    <w:rsid w:val="00F906E5"/>
    <w:rsid w:val="00F90A9F"/>
    <w:rsid w:val="00F90DC5"/>
    <w:rsid w:val="00F90F6B"/>
    <w:rsid w:val="00F92B12"/>
    <w:rsid w:val="00F94A87"/>
    <w:rsid w:val="00F95AB1"/>
    <w:rsid w:val="00F95BDC"/>
    <w:rsid w:val="00F97BFB"/>
    <w:rsid w:val="00F97EB0"/>
    <w:rsid w:val="00FA0D5A"/>
    <w:rsid w:val="00FA114B"/>
    <w:rsid w:val="00FA18F6"/>
    <w:rsid w:val="00FA243A"/>
    <w:rsid w:val="00FA28BC"/>
    <w:rsid w:val="00FA5417"/>
    <w:rsid w:val="00FA581B"/>
    <w:rsid w:val="00FA5C42"/>
    <w:rsid w:val="00FA61BC"/>
    <w:rsid w:val="00FA7B71"/>
    <w:rsid w:val="00FB1626"/>
    <w:rsid w:val="00FB2441"/>
    <w:rsid w:val="00FB2D70"/>
    <w:rsid w:val="00FB3021"/>
    <w:rsid w:val="00FB32A1"/>
    <w:rsid w:val="00FB3865"/>
    <w:rsid w:val="00FB4319"/>
    <w:rsid w:val="00FB4A90"/>
    <w:rsid w:val="00FB4B57"/>
    <w:rsid w:val="00FB5918"/>
    <w:rsid w:val="00FB5CBF"/>
    <w:rsid w:val="00FB7D95"/>
    <w:rsid w:val="00FC02BE"/>
    <w:rsid w:val="00FC04FB"/>
    <w:rsid w:val="00FC1662"/>
    <w:rsid w:val="00FC1757"/>
    <w:rsid w:val="00FC1B83"/>
    <w:rsid w:val="00FC46A7"/>
    <w:rsid w:val="00FC50B1"/>
    <w:rsid w:val="00FC5FDD"/>
    <w:rsid w:val="00FC65A8"/>
    <w:rsid w:val="00FC70EA"/>
    <w:rsid w:val="00FD029B"/>
    <w:rsid w:val="00FD5C44"/>
    <w:rsid w:val="00FD6265"/>
    <w:rsid w:val="00FD632B"/>
    <w:rsid w:val="00FD78C0"/>
    <w:rsid w:val="00FD7F0C"/>
    <w:rsid w:val="00FE05AA"/>
    <w:rsid w:val="00FE067A"/>
    <w:rsid w:val="00FE0E3B"/>
    <w:rsid w:val="00FE0FFF"/>
    <w:rsid w:val="00FE10DC"/>
    <w:rsid w:val="00FE1594"/>
    <w:rsid w:val="00FE1AFA"/>
    <w:rsid w:val="00FE1E22"/>
    <w:rsid w:val="00FE2219"/>
    <w:rsid w:val="00FE3A86"/>
    <w:rsid w:val="00FE5B67"/>
    <w:rsid w:val="00FE601E"/>
    <w:rsid w:val="00FE62D0"/>
    <w:rsid w:val="00FE66FB"/>
    <w:rsid w:val="00FE6799"/>
    <w:rsid w:val="00FF010F"/>
    <w:rsid w:val="00FF089E"/>
    <w:rsid w:val="00FF2FF8"/>
    <w:rsid w:val="00FF3963"/>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76B0DC-A7B1-4516-A2B1-5537EFEF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2</cp:revision>
  <cp:lastPrinted>2022-05-10T08:48:00Z</cp:lastPrinted>
  <dcterms:created xsi:type="dcterms:W3CDTF">2023-09-29T09:37:00Z</dcterms:created>
  <dcterms:modified xsi:type="dcterms:W3CDTF">2023-09-29T09:37:00Z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